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777E" w14:textId="4E61AFB7" w:rsidR="002D5952" w:rsidRPr="00820D51" w:rsidRDefault="002D5952" w:rsidP="005C1F0B">
      <w:pPr>
        <w:pStyle w:val="Heading1"/>
        <w:jc w:val="right"/>
        <w:rPr>
          <w:b w:val="0"/>
          <w:sz w:val="24"/>
          <w:szCs w:val="24"/>
        </w:rPr>
      </w:pPr>
      <w:bookmarkStart w:id="0" w:name="_GoBack"/>
      <w:bookmarkEnd w:id="0"/>
      <w:r w:rsidRPr="00820D51">
        <w:rPr>
          <w:b w:val="0"/>
          <w:sz w:val="24"/>
          <w:szCs w:val="24"/>
        </w:rPr>
        <w:t>Projekts</w:t>
      </w:r>
    </w:p>
    <w:p w14:paraId="65D0689B" w14:textId="1CE4FD05" w:rsidR="00EC2534" w:rsidRPr="00820D51" w:rsidRDefault="0049622C" w:rsidP="00EC2534">
      <w:pPr>
        <w:pStyle w:val="Heading1"/>
        <w:rPr>
          <w:sz w:val="24"/>
          <w:szCs w:val="24"/>
        </w:rPr>
      </w:pPr>
      <w:r w:rsidRPr="00820D51">
        <w:rPr>
          <w:sz w:val="24"/>
          <w:szCs w:val="24"/>
        </w:rPr>
        <w:t>Līgums</w:t>
      </w:r>
    </w:p>
    <w:p w14:paraId="0749FBEC" w14:textId="6B2DE76B" w:rsidR="00EC2534" w:rsidRPr="00820D51" w:rsidRDefault="006508FF" w:rsidP="00EC2534">
      <w:pPr>
        <w:jc w:val="center"/>
        <w:rPr>
          <w:i/>
        </w:rPr>
      </w:pPr>
      <w:r w:rsidRPr="00820D51">
        <w:rPr>
          <w:i/>
        </w:rPr>
        <w:t>p</w:t>
      </w:r>
      <w:r w:rsidR="00EC2534" w:rsidRPr="00820D51">
        <w:rPr>
          <w:i/>
        </w:rPr>
        <w:t>ar</w:t>
      </w:r>
      <w:r w:rsidRPr="00820D51">
        <w:rPr>
          <w:i/>
        </w:rPr>
        <w:t xml:space="preserve"> kustamās mantas (</w:t>
      </w:r>
      <w:r w:rsidR="000476BB" w:rsidRPr="00820D51">
        <w:rPr>
          <w:i/>
        </w:rPr>
        <w:t>kokmateriālu</w:t>
      </w:r>
      <w:r w:rsidRPr="00820D51">
        <w:rPr>
          <w:i/>
        </w:rPr>
        <w:t>)</w:t>
      </w:r>
      <w:r w:rsidR="000476BB" w:rsidRPr="00820D51">
        <w:rPr>
          <w:i/>
        </w:rPr>
        <w:t xml:space="preserve"> atsavināšanu</w:t>
      </w:r>
    </w:p>
    <w:p w14:paraId="3C5238A5" w14:textId="26A1A077" w:rsidR="00EC2534" w:rsidRPr="00820D51" w:rsidRDefault="000065F4" w:rsidP="000065F4">
      <w:pPr>
        <w:pStyle w:val="Title"/>
        <w:ind w:left="2880"/>
        <w:jc w:val="left"/>
        <w:rPr>
          <w:b w:val="0"/>
          <w:i/>
          <w:szCs w:val="24"/>
        </w:rPr>
      </w:pPr>
      <w:r w:rsidRPr="00820D51">
        <w:rPr>
          <w:b w:val="0"/>
          <w:i/>
          <w:szCs w:val="24"/>
        </w:rPr>
        <w:t xml:space="preserve"> </w:t>
      </w:r>
      <w:r w:rsidR="00881ABC" w:rsidRPr="00820D51">
        <w:rPr>
          <w:b w:val="0"/>
          <w:i/>
          <w:szCs w:val="24"/>
        </w:rPr>
        <w:t xml:space="preserve">Izsole Nr. </w:t>
      </w:r>
      <w:proofErr w:type="spellStart"/>
      <w:r w:rsidR="00B66FE3">
        <w:rPr>
          <w:b w:val="0"/>
          <w:i/>
          <w:szCs w:val="24"/>
        </w:rPr>
        <w:t>Izs-VAMOIC</w:t>
      </w:r>
      <w:proofErr w:type="spellEnd"/>
      <w:r w:rsidR="00B66FE3">
        <w:rPr>
          <w:b w:val="0"/>
          <w:i/>
          <w:szCs w:val="24"/>
        </w:rPr>
        <w:t>/2024</w:t>
      </w:r>
      <w:r w:rsidR="00170B1D" w:rsidRPr="00820D51">
        <w:rPr>
          <w:b w:val="0"/>
          <w:i/>
          <w:szCs w:val="24"/>
        </w:rPr>
        <w:t>-</w:t>
      </w:r>
      <w:r w:rsidR="00B66FE3">
        <w:rPr>
          <w:b w:val="0"/>
          <w:i/>
          <w:szCs w:val="24"/>
        </w:rPr>
        <w:t>1</w:t>
      </w:r>
    </w:p>
    <w:p w14:paraId="3953D65A" w14:textId="77777777" w:rsidR="00153F5D" w:rsidRPr="00820D51" w:rsidRDefault="00153F5D" w:rsidP="00EC2534">
      <w:pPr>
        <w:pStyle w:val="Title"/>
        <w:jc w:val="left"/>
        <w:rPr>
          <w:b w:val="0"/>
          <w:i/>
          <w:szCs w:val="24"/>
        </w:rPr>
      </w:pPr>
    </w:p>
    <w:p w14:paraId="6B5A82EF" w14:textId="77777777" w:rsidR="00096BD3" w:rsidRPr="00096BD3" w:rsidRDefault="00096BD3" w:rsidP="00096BD3">
      <w:pPr>
        <w:ind w:right="284"/>
        <w:jc w:val="right"/>
        <w:rPr>
          <w:rFonts w:eastAsia="SimSun"/>
          <w:caps/>
          <w:color w:val="00000A"/>
          <w:sz w:val="22"/>
          <w:lang w:eastAsia="en-US"/>
        </w:rPr>
      </w:pPr>
      <w:r w:rsidRPr="00096BD3">
        <w:rPr>
          <w:rFonts w:eastAsia="SimSun"/>
          <w:caps/>
          <w:color w:val="00000A"/>
          <w:sz w:val="22"/>
          <w:lang w:eastAsia="en-US"/>
        </w:rPr>
        <w:t xml:space="preserve">Parakstīšanas datums ir pēdējā pievienotā droša </w:t>
      </w:r>
    </w:p>
    <w:p w14:paraId="0A5E08DB" w14:textId="77777777" w:rsidR="00096BD3" w:rsidRPr="00096BD3" w:rsidRDefault="00096BD3" w:rsidP="00096BD3">
      <w:pPr>
        <w:ind w:right="284"/>
        <w:jc w:val="right"/>
        <w:rPr>
          <w:rFonts w:eastAsia="SimSun"/>
          <w:caps/>
          <w:color w:val="00000A"/>
          <w:sz w:val="22"/>
          <w:lang w:eastAsia="en-US"/>
        </w:rPr>
      </w:pPr>
      <w:r w:rsidRPr="00096BD3">
        <w:rPr>
          <w:rFonts w:eastAsia="SimSun"/>
          <w:caps/>
          <w:color w:val="00000A"/>
          <w:sz w:val="22"/>
          <w:lang w:eastAsia="en-US"/>
        </w:rPr>
        <w:t>elektroniskā paraksta un tā laika zīmoga datums</w:t>
      </w:r>
    </w:p>
    <w:p w14:paraId="0D16CEB8" w14:textId="77777777" w:rsidR="00476CC2" w:rsidRPr="00820D51" w:rsidRDefault="00476CC2" w:rsidP="00EC2534">
      <w:pPr>
        <w:jc w:val="both"/>
      </w:pPr>
    </w:p>
    <w:p w14:paraId="246D58B3" w14:textId="2C3FAD6F" w:rsidR="00DD1050" w:rsidRPr="00820D51" w:rsidRDefault="00DD1050" w:rsidP="009100ED">
      <w:pPr>
        <w:autoSpaceDE w:val="0"/>
        <w:autoSpaceDN w:val="0"/>
        <w:adjustRightInd w:val="0"/>
        <w:jc w:val="both"/>
      </w:pPr>
      <w:r w:rsidRPr="00820D51">
        <w:rPr>
          <w:b/>
        </w:rPr>
        <w:t>Valsts aizsardzības militāro objektu un iepirkumu centrs,</w:t>
      </w:r>
      <w:r w:rsidRPr="00820D51">
        <w:t xml:space="preserve"> tā vadītāja Ivara Vucāna personā, kurš rīkojas uz Ministru kabineta 2009.</w:t>
      </w:r>
      <w:r w:rsidR="00B72740" w:rsidRPr="00820D51">
        <w:t xml:space="preserve"> </w:t>
      </w:r>
      <w:r w:rsidRPr="00820D51">
        <w:t>gada 15.</w:t>
      </w:r>
      <w:r w:rsidR="00B72740" w:rsidRPr="00820D51">
        <w:t xml:space="preserve"> </w:t>
      </w:r>
      <w:r w:rsidRPr="00820D51">
        <w:t>decembra noteikumu Nr.</w:t>
      </w:r>
      <w:r w:rsidR="00B72740" w:rsidRPr="00820D51">
        <w:t xml:space="preserve"> </w:t>
      </w:r>
      <w:r w:rsidRPr="00820D51">
        <w:t xml:space="preserve">1418 „Valsts aizsardzības militāro objektu un iepirkumu centra </w:t>
      </w:r>
      <w:smartTag w:uri="schemas-tilde-lv/tildestengine" w:element="veidnes">
        <w:smartTagPr>
          <w:attr w:name="text" w:val="rīkojuma"/>
          <w:attr w:name="id" w:val="-1"/>
          <w:attr w:name="baseform" w:val="rīkojum|s"/>
        </w:smartTagPr>
        <w:r w:rsidRPr="00820D51">
          <w:t>nolikums</w:t>
        </w:r>
      </w:smartTag>
      <w:r w:rsidRPr="00820D51">
        <w:t>” un Aizsardzības ministrijas</w:t>
      </w:r>
      <w:r w:rsidR="00B72740" w:rsidRPr="00820D51">
        <w:t xml:space="preserve"> </w:t>
      </w:r>
      <w:r w:rsidRPr="00820D51">
        <w:t>20</w:t>
      </w:r>
      <w:r w:rsidR="00B72740" w:rsidRPr="00820D51">
        <w:t>20</w:t>
      </w:r>
      <w:r w:rsidRPr="00820D51">
        <w:t>.</w:t>
      </w:r>
      <w:r w:rsidR="00B72740" w:rsidRPr="00820D51">
        <w:t xml:space="preserve"> </w:t>
      </w:r>
      <w:r w:rsidRPr="00820D51">
        <w:t xml:space="preserve">gada </w:t>
      </w:r>
      <w:r w:rsidR="00B72740" w:rsidRPr="00820D51">
        <w:t>24</w:t>
      </w:r>
      <w:r w:rsidRPr="00820D51">
        <w:t>.</w:t>
      </w:r>
      <w:r w:rsidR="00B72740" w:rsidRPr="00820D51">
        <w:t xml:space="preserve"> janvāra</w:t>
      </w:r>
      <w:r w:rsidRPr="00820D51">
        <w:t xml:space="preserve"> rīkojuma Nr.</w:t>
      </w:r>
      <w:r w:rsidR="00B72740" w:rsidRPr="00820D51">
        <w:t xml:space="preserve"> 0</w:t>
      </w:r>
      <w:r w:rsidRPr="00820D51">
        <w:t>128-pn pamata, turpmāk tekstā – „Pārdevējs”, no vienas puses</w:t>
      </w:r>
      <w:r w:rsidR="009100ED" w:rsidRPr="00820D51">
        <w:t>,</w:t>
      </w:r>
    </w:p>
    <w:p w14:paraId="64955C8F" w14:textId="7D3C4A93" w:rsidR="00200DCD" w:rsidRPr="00820D51" w:rsidRDefault="002A32BB" w:rsidP="009100ED">
      <w:pPr>
        <w:autoSpaceDE w:val="0"/>
        <w:autoSpaceDN w:val="0"/>
        <w:adjustRightInd w:val="0"/>
        <w:jc w:val="both"/>
        <w:rPr>
          <w:lang w:eastAsia="zh-TW"/>
        </w:rPr>
      </w:pPr>
      <w:r>
        <w:t>_______________________________________________________________________________________________________________________________________________</w:t>
      </w:r>
      <w:r w:rsidR="00200DCD" w:rsidRPr="00820D51">
        <w:t>, turpmāk tekstā – „Pircējs”</w:t>
      </w:r>
      <w:r w:rsidR="00200DCD" w:rsidRPr="00820D51">
        <w:rPr>
          <w:lang w:eastAsia="zh-TW"/>
        </w:rPr>
        <w:t xml:space="preserve"> </w:t>
      </w:r>
      <w:r w:rsidR="00200DCD" w:rsidRPr="00820D51">
        <w:t>no otras puses,</w:t>
      </w:r>
    </w:p>
    <w:p w14:paraId="2EDDB663" w14:textId="77777777" w:rsidR="00FD387C" w:rsidRPr="00820D51" w:rsidRDefault="00EC2534" w:rsidP="00E6665E">
      <w:pPr>
        <w:pStyle w:val="BodyTextIndent3"/>
        <w:tabs>
          <w:tab w:val="left" w:pos="0"/>
          <w:tab w:val="left" w:pos="6464"/>
        </w:tabs>
        <w:ind w:firstLine="0"/>
        <w:rPr>
          <w:szCs w:val="24"/>
          <w:lang w:val="lv-LV"/>
        </w:rPr>
      </w:pPr>
      <w:r w:rsidRPr="00820D51">
        <w:rPr>
          <w:szCs w:val="24"/>
          <w:lang w:val="lv-LV"/>
        </w:rPr>
        <w:tab/>
      </w:r>
      <w:r w:rsidR="00FD387C" w:rsidRPr="00820D51">
        <w:rPr>
          <w:szCs w:val="24"/>
          <w:lang w:val="lv-LV"/>
        </w:rPr>
        <w:tab/>
      </w:r>
    </w:p>
    <w:p w14:paraId="0AAAAD37" w14:textId="2B7E667E" w:rsidR="00EC2534" w:rsidRPr="00820D51" w:rsidRDefault="00EC2534" w:rsidP="00E6665E">
      <w:pPr>
        <w:pStyle w:val="BodyTextIndent3"/>
        <w:tabs>
          <w:tab w:val="left" w:pos="0"/>
        </w:tabs>
        <w:ind w:firstLine="0"/>
        <w:rPr>
          <w:szCs w:val="24"/>
          <w:lang w:val="lv-LV"/>
        </w:rPr>
      </w:pPr>
      <w:r w:rsidRPr="00820D51">
        <w:rPr>
          <w:szCs w:val="24"/>
          <w:lang w:val="lv-LV"/>
        </w:rPr>
        <w:t xml:space="preserve">abi kopā </w:t>
      </w:r>
      <w:r w:rsidR="00092982" w:rsidRPr="00820D51">
        <w:rPr>
          <w:szCs w:val="24"/>
          <w:lang w:val="lv-LV"/>
        </w:rPr>
        <w:t xml:space="preserve">turpmāk </w:t>
      </w:r>
      <w:r w:rsidRPr="00820D51">
        <w:rPr>
          <w:szCs w:val="24"/>
          <w:lang w:val="lv-LV"/>
        </w:rPr>
        <w:t xml:space="preserve">saukti “Puses” un katrs atsevišķi “Puse”, </w:t>
      </w:r>
    </w:p>
    <w:p w14:paraId="50C3C1C4" w14:textId="77777777" w:rsidR="00E962FC" w:rsidRPr="00820D51" w:rsidRDefault="00E962FC" w:rsidP="00E6665E">
      <w:pPr>
        <w:pStyle w:val="BodyTextIndent3"/>
        <w:tabs>
          <w:tab w:val="left" w:pos="0"/>
        </w:tabs>
        <w:ind w:firstLine="0"/>
        <w:rPr>
          <w:szCs w:val="24"/>
          <w:lang w:val="lv-LV"/>
        </w:rPr>
      </w:pPr>
    </w:p>
    <w:p w14:paraId="00ED4B2F" w14:textId="23455028" w:rsidR="00EC2534" w:rsidRPr="00820D51" w:rsidRDefault="00EC2534" w:rsidP="00EC2534">
      <w:pPr>
        <w:pStyle w:val="BodyTextIndent3"/>
        <w:tabs>
          <w:tab w:val="left" w:pos="0"/>
        </w:tabs>
        <w:ind w:firstLine="0"/>
        <w:rPr>
          <w:szCs w:val="24"/>
          <w:lang w:val="lv-LV"/>
        </w:rPr>
      </w:pPr>
      <w:r w:rsidRPr="00820D51">
        <w:rPr>
          <w:szCs w:val="24"/>
          <w:lang w:val="lv-LV"/>
        </w:rPr>
        <w:t>pamatojoties uz</w:t>
      </w:r>
      <w:r w:rsidR="00743B5F" w:rsidRPr="00820D51">
        <w:rPr>
          <w:szCs w:val="24"/>
          <w:lang w:val="lv-LV"/>
        </w:rPr>
        <w:t xml:space="preserve"> Valsts aizsardzības militāro objektu un iepirkumu centra kustamās mantas</w:t>
      </w:r>
      <w:r w:rsidR="00B978FB" w:rsidRPr="00820D51">
        <w:rPr>
          <w:szCs w:val="24"/>
          <w:lang w:val="lv-LV"/>
        </w:rPr>
        <w:t xml:space="preserve"> </w:t>
      </w:r>
      <w:r w:rsidRPr="00820D51">
        <w:rPr>
          <w:szCs w:val="24"/>
          <w:lang w:val="lv-LV"/>
        </w:rPr>
        <w:t xml:space="preserve">izsoles </w:t>
      </w:r>
      <w:r w:rsidR="00743B5F" w:rsidRPr="00820D51">
        <w:rPr>
          <w:bCs/>
          <w:szCs w:val="24"/>
          <w:lang w:val="lv-LV"/>
        </w:rPr>
        <w:t>Nr.</w:t>
      </w:r>
      <w:r w:rsidR="00C570E0" w:rsidRPr="00820D51">
        <w:rPr>
          <w:bCs/>
          <w:szCs w:val="24"/>
          <w:lang w:val="lv-LV"/>
        </w:rPr>
        <w:t xml:space="preserve"> </w:t>
      </w:r>
      <w:proofErr w:type="spellStart"/>
      <w:r w:rsidR="00B66FE3">
        <w:rPr>
          <w:bCs/>
          <w:szCs w:val="24"/>
          <w:lang w:val="lv-LV"/>
        </w:rPr>
        <w:t>Izs-VAMOIC</w:t>
      </w:r>
      <w:proofErr w:type="spellEnd"/>
      <w:r w:rsidR="00B66FE3">
        <w:rPr>
          <w:bCs/>
          <w:szCs w:val="24"/>
          <w:lang w:val="lv-LV"/>
        </w:rPr>
        <w:t>/2024</w:t>
      </w:r>
      <w:r w:rsidR="00B72740" w:rsidRPr="00820D51">
        <w:rPr>
          <w:bCs/>
          <w:szCs w:val="24"/>
          <w:lang w:val="lv-LV"/>
        </w:rPr>
        <w:t>-</w:t>
      </w:r>
      <w:r w:rsidR="00B66FE3">
        <w:rPr>
          <w:bCs/>
          <w:szCs w:val="24"/>
          <w:lang w:val="lv-LV"/>
        </w:rPr>
        <w:t>1</w:t>
      </w:r>
      <w:r w:rsidR="00743B5F" w:rsidRPr="00820D51">
        <w:rPr>
          <w:bCs/>
          <w:szCs w:val="24"/>
          <w:lang w:val="lv-LV"/>
        </w:rPr>
        <w:t xml:space="preserve">, turpmāk tekstā – “Izsole”, rezultātiem un izsoles </w:t>
      </w:r>
      <w:r w:rsidRPr="00820D51">
        <w:rPr>
          <w:szCs w:val="24"/>
          <w:lang w:val="lv-LV"/>
        </w:rPr>
        <w:t>komisijas (izveidota ar Valsts aizsardzības militāro objektu un iepirkumu centra</w:t>
      </w:r>
      <w:r w:rsidR="00374CC9" w:rsidRPr="00820D51">
        <w:rPr>
          <w:szCs w:val="24"/>
          <w:lang w:val="lv-LV"/>
        </w:rPr>
        <w:t xml:space="preserve"> vadītāja</w:t>
      </w:r>
      <w:r w:rsidRPr="00820D51">
        <w:rPr>
          <w:szCs w:val="24"/>
          <w:lang w:val="lv-LV"/>
        </w:rPr>
        <w:t xml:space="preserve"> 20</w:t>
      </w:r>
      <w:r w:rsidR="00B66FE3">
        <w:rPr>
          <w:szCs w:val="24"/>
          <w:lang w:val="lv-LV"/>
        </w:rPr>
        <w:t>24</w:t>
      </w:r>
      <w:r w:rsidRPr="00820D51">
        <w:rPr>
          <w:szCs w:val="24"/>
          <w:lang w:val="lv-LV"/>
        </w:rPr>
        <w:t>.</w:t>
      </w:r>
      <w:r w:rsidR="00B72740" w:rsidRPr="00820D51">
        <w:rPr>
          <w:szCs w:val="24"/>
          <w:lang w:val="lv-LV"/>
        </w:rPr>
        <w:t xml:space="preserve"> </w:t>
      </w:r>
      <w:r w:rsidRPr="00820D51">
        <w:rPr>
          <w:szCs w:val="24"/>
          <w:lang w:val="lv-LV"/>
        </w:rPr>
        <w:t xml:space="preserve">gada </w:t>
      </w:r>
      <w:r w:rsidR="00B66FE3">
        <w:rPr>
          <w:szCs w:val="24"/>
          <w:lang w:val="lv-LV"/>
        </w:rPr>
        <w:t>30</w:t>
      </w:r>
      <w:r w:rsidR="00C570E0" w:rsidRPr="00820D51">
        <w:rPr>
          <w:szCs w:val="24"/>
          <w:lang w:val="lv-LV"/>
        </w:rPr>
        <w:t>.</w:t>
      </w:r>
      <w:r w:rsidR="005C1F0B">
        <w:rPr>
          <w:szCs w:val="24"/>
          <w:lang w:val="lv-LV"/>
        </w:rPr>
        <w:t> </w:t>
      </w:r>
      <w:r w:rsidR="00B66FE3">
        <w:rPr>
          <w:szCs w:val="24"/>
          <w:lang w:val="lv-LV"/>
        </w:rPr>
        <w:t>aprīļa</w:t>
      </w:r>
      <w:r w:rsidR="00E83BB8" w:rsidRPr="00820D51">
        <w:rPr>
          <w:szCs w:val="24"/>
          <w:lang w:val="lv-LV"/>
        </w:rPr>
        <w:t xml:space="preserve"> </w:t>
      </w:r>
      <w:r w:rsidRPr="00820D51">
        <w:rPr>
          <w:bCs/>
          <w:spacing w:val="-3"/>
          <w:szCs w:val="24"/>
          <w:lang w:val="lv-LV"/>
        </w:rPr>
        <w:t>rīkojumu Nr.</w:t>
      </w:r>
      <w:r w:rsidR="00B72740" w:rsidRPr="00820D51">
        <w:rPr>
          <w:bCs/>
          <w:spacing w:val="-3"/>
          <w:szCs w:val="24"/>
          <w:lang w:val="lv-LV"/>
        </w:rPr>
        <w:t xml:space="preserve"> </w:t>
      </w:r>
      <w:r w:rsidR="00B66FE3">
        <w:rPr>
          <w:bCs/>
          <w:spacing w:val="-3"/>
          <w:szCs w:val="24"/>
          <w:lang w:val="lv-LV"/>
        </w:rPr>
        <w:t>RPDJ/2024</w:t>
      </w:r>
      <w:r w:rsidR="00B978FB" w:rsidRPr="00820D51">
        <w:rPr>
          <w:bCs/>
          <w:spacing w:val="-3"/>
          <w:szCs w:val="24"/>
          <w:lang w:val="lv-LV"/>
        </w:rPr>
        <w:t>-</w:t>
      </w:r>
      <w:r w:rsidR="00B66FE3">
        <w:rPr>
          <w:bCs/>
          <w:spacing w:val="-3"/>
          <w:szCs w:val="24"/>
          <w:lang w:val="lv-LV"/>
        </w:rPr>
        <w:t>297</w:t>
      </w:r>
      <w:r w:rsidR="00B978FB" w:rsidRPr="00820D51">
        <w:rPr>
          <w:bCs/>
          <w:spacing w:val="-3"/>
          <w:szCs w:val="24"/>
          <w:lang w:val="lv-LV"/>
        </w:rPr>
        <w:t xml:space="preserve"> “</w:t>
      </w:r>
      <w:r w:rsidRPr="00820D51">
        <w:rPr>
          <w:bCs/>
          <w:i/>
          <w:spacing w:val="-3"/>
          <w:szCs w:val="24"/>
          <w:lang w:val="lv-LV"/>
        </w:rPr>
        <w:t>Par izsoles komisijas izveidošanu</w:t>
      </w:r>
      <w:r w:rsidR="00E4703F" w:rsidRPr="00820D51">
        <w:rPr>
          <w:bCs/>
          <w:i/>
          <w:spacing w:val="-3"/>
          <w:szCs w:val="24"/>
          <w:lang w:val="lv-LV"/>
        </w:rPr>
        <w:t>, izsoles ide</w:t>
      </w:r>
      <w:r w:rsidR="00B66FE3">
        <w:rPr>
          <w:bCs/>
          <w:i/>
          <w:spacing w:val="-3"/>
          <w:szCs w:val="24"/>
          <w:lang w:val="lv-LV"/>
        </w:rPr>
        <w:t xml:space="preserve">ntifikācijas Nr. </w:t>
      </w:r>
      <w:proofErr w:type="spellStart"/>
      <w:r w:rsidR="00B66FE3">
        <w:rPr>
          <w:bCs/>
          <w:i/>
          <w:spacing w:val="-3"/>
          <w:szCs w:val="24"/>
          <w:lang w:val="lv-LV"/>
        </w:rPr>
        <w:t>Izs-VAMOIC</w:t>
      </w:r>
      <w:proofErr w:type="spellEnd"/>
      <w:r w:rsidR="00B66FE3">
        <w:rPr>
          <w:bCs/>
          <w:i/>
          <w:spacing w:val="-3"/>
          <w:szCs w:val="24"/>
          <w:lang w:val="lv-LV"/>
        </w:rPr>
        <w:t>/2024</w:t>
      </w:r>
      <w:r w:rsidR="00E4703F" w:rsidRPr="00820D51">
        <w:rPr>
          <w:bCs/>
          <w:i/>
          <w:spacing w:val="-3"/>
          <w:szCs w:val="24"/>
          <w:lang w:val="lv-LV"/>
        </w:rPr>
        <w:t>-</w:t>
      </w:r>
      <w:r w:rsidR="00B66FE3">
        <w:rPr>
          <w:bCs/>
          <w:i/>
          <w:spacing w:val="-3"/>
          <w:szCs w:val="24"/>
          <w:lang w:val="lv-LV"/>
        </w:rPr>
        <w:t>1</w:t>
      </w:r>
      <w:r w:rsidRPr="00820D51">
        <w:rPr>
          <w:bCs/>
          <w:i/>
          <w:spacing w:val="-3"/>
          <w:szCs w:val="24"/>
          <w:lang w:val="lv-LV"/>
        </w:rPr>
        <w:t>”</w:t>
      </w:r>
      <w:r w:rsidRPr="00820D51">
        <w:rPr>
          <w:szCs w:val="24"/>
          <w:lang w:val="lv-LV"/>
        </w:rPr>
        <w:t xml:space="preserve">) </w:t>
      </w:r>
      <w:smartTag w:uri="schemas-tilde-lv/tildestengine" w:element="veidnes">
        <w:smartTagPr>
          <w:attr w:name="text" w:val="lēmumu"/>
          <w:attr w:name="id" w:val="-1"/>
          <w:attr w:name="baseform" w:val="lēmum|s"/>
        </w:smartTagPr>
        <w:r w:rsidRPr="00820D51">
          <w:rPr>
            <w:szCs w:val="24"/>
            <w:lang w:val="lv-LV"/>
          </w:rPr>
          <w:t>lēmumu</w:t>
        </w:r>
      </w:smartTag>
      <w:r w:rsidRPr="00820D51">
        <w:rPr>
          <w:szCs w:val="24"/>
          <w:lang w:val="lv-LV"/>
        </w:rPr>
        <w:t xml:space="preserve"> </w:t>
      </w:r>
      <w:r w:rsidR="00C128BF" w:rsidRPr="00820D51">
        <w:rPr>
          <w:szCs w:val="24"/>
          <w:lang w:val="lv-LV"/>
        </w:rPr>
        <w:t>20</w:t>
      </w:r>
      <w:r w:rsidR="00B72740" w:rsidRPr="00820D51">
        <w:rPr>
          <w:szCs w:val="24"/>
          <w:lang w:val="lv-LV"/>
        </w:rPr>
        <w:t>2</w:t>
      </w:r>
      <w:r w:rsidR="00BE3D25">
        <w:rPr>
          <w:szCs w:val="24"/>
          <w:lang w:val="lv-LV"/>
        </w:rPr>
        <w:t>4</w:t>
      </w:r>
      <w:r w:rsidR="00C128BF" w:rsidRPr="00820D51">
        <w:rPr>
          <w:szCs w:val="24"/>
          <w:lang w:val="lv-LV"/>
        </w:rPr>
        <w:t>.</w:t>
      </w:r>
      <w:r w:rsidR="00B72740" w:rsidRPr="00820D51">
        <w:rPr>
          <w:szCs w:val="24"/>
          <w:lang w:val="lv-LV"/>
        </w:rPr>
        <w:t xml:space="preserve"> </w:t>
      </w:r>
      <w:r w:rsidR="00C128BF" w:rsidRPr="00820D51">
        <w:rPr>
          <w:szCs w:val="24"/>
          <w:lang w:val="lv-LV"/>
        </w:rPr>
        <w:t xml:space="preserve">gada </w:t>
      </w:r>
      <w:r w:rsidR="00701264" w:rsidRPr="00820D51">
        <w:rPr>
          <w:szCs w:val="24"/>
          <w:lang w:val="lv-LV"/>
        </w:rPr>
        <w:t>___</w:t>
      </w:r>
      <w:r w:rsidR="003A1B69" w:rsidRPr="00820D51">
        <w:rPr>
          <w:szCs w:val="24"/>
          <w:lang w:val="lv-LV"/>
        </w:rPr>
        <w:t>.</w:t>
      </w:r>
      <w:r w:rsidR="00701264" w:rsidRPr="00820D51">
        <w:rPr>
          <w:szCs w:val="24"/>
          <w:lang w:val="lv-LV"/>
        </w:rPr>
        <w:t>______________</w:t>
      </w:r>
      <w:r w:rsidR="003A1B69" w:rsidRPr="00820D51">
        <w:rPr>
          <w:szCs w:val="24"/>
          <w:lang w:val="lv-LV"/>
        </w:rPr>
        <w:t xml:space="preserve"> </w:t>
      </w:r>
      <w:smartTag w:uri="schemas-tilde-lv/tildestengine" w:element="veidnes">
        <w:smartTagPr>
          <w:attr w:name="text" w:val="protokolā"/>
          <w:attr w:name="id" w:val="-1"/>
          <w:attr w:name="baseform" w:val="protokol|s"/>
        </w:smartTagPr>
        <w:r w:rsidRPr="00820D51">
          <w:rPr>
            <w:szCs w:val="24"/>
            <w:lang w:val="lv-LV"/>
          </w:rPr>
          <w:t>protokolā</w:t>
        </w:r>
      </w:smartTag>
      <w:r w:rsidR="00BB2F3F" w:rsidRPr="00820D51">
        <w:rPr>
          <w:szCs w:val="24"/>
          <w:lang w:val="lv-LV"/>
        </w:rPr>
        <w:t xml:space="preserve"> </w:t>
      </w:r>
      <w:r w:rsidR="0086163D" w:rsidRPr="00820D51">
        <w:rPr>
          <w:bCs/>
          <w:szCs w:val="24"/>
          <w:lang w:val="lv-LV"/>
        </w:rPr>
        <w:t>Nr.</w:t>
      </w:r>
      <w:r w:rsidR="006E6D0C" w:rsidRPr="00820D51">
        <w:rPr>
          <w:bCs/>
          <w:szCs w:val="24"/>
          <w:lang w:val="lv-LV"/>
        </w:rPr>
        <w:t xml:space="preserve"> </w:t>
      </w:r>
      <w:r w:rsidR="00701264" w:rsidRPr="00820D51">
        <w:rPr>
          <w:bCs/>
          <w:szCs w:val="24"/>
          <w:lang w:val="lv-LV"/>
        </w:rPr>
        <w:t>_______________</w:t>
      </w:r>
      <w:r w:rsidRPr="00820D51">
        <w:rPr>
          <w:szCs w:val="24"/>
          <w:lang w:val="lv-LV"/>
        </w:rPr>
        <w:t>, kuru 20</w:t>
      </w:r>
      <w:r w:rsidR="00B72740" w:rsidRPr="00820D51">
        <w:rPr>
          <w:szCs w:val="24"/>
          <w:lang w:val="lv-LV"/>
        </w:rPr>
        <w:t>2</w:t>
      </w:r>
      <w:r w:rsidR="00BE3D25">
        <w:rPr>
          <w:szCs w:val="24"/>
          <w:lang w:val="lv-LV"/>
        </w:rPr>
        <w:t>4</w:t>
      </w:r>
      <w:r w:rsidRPr="00820D51">
        <w:rPr>
          <w:szCs w:val="24"/>
          <w:lang w:val="lv-LV"/>
        </w:rPr>
        <w:t>.</w:t>
      </w:r>
      <w:r w:rsidR="00B72740" w:rsidRPr="00820D51">
        <w:rPr>
          <w:szCs w:val="24"/>
          <w:lang w:val="lv-LV"/>
        </w:rPr>
        <w:t xml:space="preserve"> </w:t>
      </w:r>
      <w:r w:rsidRPr="00820D51">
        <w:rPr>
          <w:szCs w:val="24"/>
          <w:lang w:val="lv-LV"/>
        </w:rPr>
        <w:t>gada</w:t>
      </w:r>
      <w:r w:rsidR="00485708" w:rsidRPr="00820D51">
        <w:rPr>
          <w:szCs w:val="24"/>
          <w:lang w:val="lv-LV"/>
        </w:rPr>
        <w:t xml:space="preserve"> </w:t>
      </w:r>
      <w:r w:rsidR="00701264" w:rsidRPr="00820D51">
        <w:rPr>
          <w:szCs w:val="24"/>
          <w:lang w:val="lv-LV"/>
        </w:rPr>
        <w:t>___</w:t>
      </w:r>
      <w:r w:rsidR="00485708" w:rsidRPr="00820D51">
        <w:rPr>
          <w:szCs w:val="24"/>
          <w:lang w:val="lv-LV"/>
        </w:rPr>
        <w:t>.</w:t>
      </w:r>
      <w:r w:rsidR="00701264" w:rsidRPr="00820D51">
        <w:rPr>
          <w:szCs w:val="24"/>
          <w:lang w:val="lv-LV"/>
        </w:rPr>
        <w:t>____________</w:t>
      </w:r>
      <w:r w:rsidR="00C570E0" w:rsidRPr="00820D51">
        <w:rPr>
          <w:szCs w:val="24"/>
          <w:lang w:val="lv-LV"/>
        </w:rPr>
        <w:t xml:space="preserve"> </w:t>
      </w:r>
      <w:r w:rsidRPr="00820D51">
        <w:rPr>
          <w:szCs w:val="24"/>
          <w:lang w:val="lv-LV"/>
        </w:rPr>
        <w:t xml:space="preserve">apstiprinājis Valsts aizsardzības militāro objektu un iepirkumu centra vadītājs, noslēdz šādu </w:t>
      </w:r>
      <w:smartTag w:uri="schemas-tilde-lv/tildestengine" w:element="veidnes">
        <w:smartTagPr>
          <w:attr w:name="text" w:val="līgumu"/>
          <w:attr w:name="id" w:val="-1"/>
          <w:attr w:name="baseform" w:val="līgum|s"/>
        </w:smartTagPr>
        <w:r w:rsidRPr="00820D51">
          <w:rPr>
            <w:szCs w:val="24"/>
            <w:lang w:val="lv-LV"/>
          </w:rPr>
          <w:t>līgumu</w:t>
        </w:r>
        <w:r w:rsidR="00092982" w:rsidRPr="00820D51">
          <w:rPr>
            <w:szCs w:val="24"/>
            <w:lang w:val="lv-LV"/>
          </w:rPr>
          <w:t>,</w:t>
        </w:r>
      </w:smartTag>
      <w:r w:rsidRPr="00820D51">
        <w:rPr>
          <w:szCs w:val="24"/>
          <w:lang w:val="lv-LV"/>
        </w:rPr>
        <w:t xml:space="preserve"> turpmāk</w:t>
      </w:r>
      <w:r w:rsidR="00092982" w:rsidRPr="00820D51">
        <w:rPr>
          <w:szCs w:val="24"/>
          <w:lang w:val="lv-LV"/>
        </w:rPr>
        <w:t xml:space="preserve"> tekstā </w:t>
      </w:r>
      <w:r w:rsidRPr="00820D51">
        <w:rPr>
          <w:szCs w:val="24"/>
          <w:lang w:val="lv-LV"/>
        </w:rPr>
        <w:t xml:space="preserve">- </w:t>
      </w:r>
      <w:r w:rsidR="00092982" w:rsidRPr="00820D51">
        <w:rPr>
          <w:szCs w:val="24"/>
          <w:lang w:val="lv-LV"/>
        </w:rPr>
        <w:t>“</w:t>
      </w:r>
      <w:r w:rsidRPr="00820D51">
        <w:rPr>
          <w:szCs w:val="24"/>
          <w:lang w:val="lv-LV"/>
        </w:rPr>
        <w:t>Līgums</w:t>
      </w:r>
      <w:r w:rsidR="00092982" w:rsidRPr="00820D51">
        <w:rPr>
          <w:szCs w:val="24"/>
          <w:lang w:val="lv-LV"/>
        </w:rPr>
        <w:t>”</w:t>
      </w:r>
      <w:r w:rsidRPr="00820D51">
        <w:rPr>
          <w:szCs w:val="24"/>
          <w:lang w:val="lv-LV"/>
        </w:rPr>
        <w:t>:</w:t>
      </w:r>
    </w:p>
    <w:p w14:paraId="0DE4379E" w14:textId="77777777" w:rsidR="002F509D" w:rsidRPr="00820D51" w:rsidRDefault="002F509D" w:rsidP="00EC2534">
      <w:pPr>
        <w:pStyle w:val="BodyTextIndent3"/>
        <w:tabs>
          <w:tab w:val="left" w:pos="0"/>
        </w:tabs>
        <w:ind w:firstLine="0"/>
        <w:rPr>
          <w:szCs w:val="24"/>
          <w:lang w:val="lv-LV"/>
        </w:rPr>
      </w:pPr>
    </w:p>
    <w:p w14:paraId="4D31C8E0" w14:textId="77777777" w:rsidR="003C4DF9" w:rsidRPr="00820D51" w:rsidRDefault="003C4DF9" w:rsidP="00EC2534">
      <w:pPr>
        <w:pStyle w:val="BodyTextIndent3"/>
        <w:tabs>
          <w:tab w:val="left" w:pos="0"/>
        </w:tabs>
        <w:ind w:firstLine="0"/>
        <w:rPr>
          <w:szCs w:val="24"/>
          <w:lang w:val="lv-LV"/>
        </w:rPr>
      </w:pPr>
    </w:p>
    <w:p w14:paraId="6F5653D3" w14:textId="3B5035CC" w:rsidR="00701264" w:rsidRPr="00820D51" w:rsidRDefault="00EC2534" w:rsidP="003C4DF9">
      <w:pPr>
        <w:numPr>
          <w:ilvl w:val="0"/>
          <w:numId w:val="1"/>
        </w:numPr>
        <w:jc w:val="center"/>
        <w:rPr>
          <w:b/>
        </w:rPr>
      </w:pPr>
      <w:r w:rsidRPr="00820D51">
        <w:rPr>
          <w:b/>
        </w:rPr>
        <w:t>Līguma priekšmets</w:t>
      </w:r>
    </w:p>
    <w:p w14:paraId="61852D90" w14:textId="77777777" w:rsidR="003C4DF9" w:rsidRPr="00820D51" w:rsidRDefault="003C4DF9" w:rsidP="003C4DF9">
      <w:pPr>
        <w:ind w:left="420"/>
        <w:rPr>
          <w:b/>
        </w:rPr>
      </w:pPr>
    </w:p>
    <w:p w14:paraId="56E01FEA" w14:textId="2FD51B88" w:rsidR="00E962FC" w:rsidRPr="005C1F0B" w:rsidRDefault="00EC2534" w:rsidP="00DB08BB">
      <w:pPr>
        <w:numPr>
          <w:ilvl w:val="1"/>
          <w:numId w:val="1"/>
        </w:numPr>
        <w:tabs>
          <w:tab w:val="clear" w:pos="846"/>
        </w:tabs>
        <w:ind w:left="540" w:hanging="540"/>
        <w:jc w:val="both"/>
      </w:pPr>
      <w:r w:rsidRPr="00820D51">
        <w:t>Pārdevējs pārdod</w:t>
      </w:r>
      <w:r w:rsidR="00885BEE" w:rsidRPr="00820D51">
        <w:t>,</w:t>
      </w:r>
      <w:r w:rsidRPr="00820D51">
        <w:t xml:space="preserve"> un Pircējs pērk Pārdevējam piederošu kustamo mantu</w:t>
      </w:r>
      <w:r w:rsidR="00DB08BB" w:rsidRPr="00820D51">
        <w:t xml:space="preserve"> </w:t>
      </w:r>
      <w:r w:rsidR="002370FE" w:rsidRPr="00820D51">
        <w:t>(kokmateriālus)</w:t>
      </w:r>
      <w:r w:rsidR="00842FD2" w:rsidRPr="00820D51">
        <w:t>:</w:t>
      </w:r>
      <w:r w:rsidR="00C570E0" w:rsidRPr="00820D51">
        <w:rPr>
          <w:b/>
        </w:rPr>
        <w:t xml:space="preserve"> </w:t>
      </w:r>
      <w:r w:rsidR="004A7FE4" w:rsidRPr="004A7FE4">
        <w:rPr>
          <w:b/>
        </w:rPr>
        <w:t>201,878 m</w:t>
      </w:r>
      <w:r w:rsidR="004A7FE4" w:rsidRPr="004A7FE4">
        <w:rPr>
          <w:b/>
          <w:vertAlign w:val="superscript"/>
        </w:rPr>
        <w:t xml:space="preserve">3 </w:t>
      </w:r>
      <w:r w:rsidR="004A7FE4" w:rsidRPr="004A7FE4">
        <w:rPr>
          <w:b/>
        </w:rPr>
        <w:t>zāģbaļķi un malka un 61,047 m</w:t>
      </w:r>
      <w:r w:rsidR="004A7FE4" w:rsidRPr="004A7FE4">
        <w:rPr>
          <w:b/>
          <w:vertAlign w:val="superscript"/>
        </w:rPr>
        <w:t xml:space="preserve">3 </w:t>
      </w:r>
      <w:r w:rsidR="004A7FE4" w:rsidRPr="004A7FE4">
        <w:rPr>
          <w:b/>
        </w:rPr>
        <w:t xml:space="preserve">3 m gara lapu </w:t>
      </w:r>
      <w:r w:rsidR="004A7FE4" w:rsidRPr="005C1F0B">
        <w:rPr>
          <w:b/>
        </w:rPr>
        <w:t>koku malka</w:t>
      </w:r>
      <w:r w:rsidR="000C029B" w:rsidRPr="005C1F0B">
        <w:rPr>
          <w:b/>
          <w:color w:val="FF0000"/>
        </w:rPr>
        <w:t xml:space="preserve"> </w:t>
      </w:r>
      <w:r w:rsidR="00DD1050" w:rsidRPr="005C1F0B">
        <w:t>(turpmāk – Prece)</w:t>
      </w:r>
      <w:r w:rsidR="002370FE" w:rsidRPr="005C1F0B">
        <w:t>.</w:t>
      </w:r>
      <w:r w:rsidR="008F4FDB" w:rsidRPr="005C1F0B">
        <w:t xml:space="preserve"> Preces daudzums ir noteikts saskaņā ar Līguma </w:t>
      </w:r>
      <w:r w:rsidR="001D3BF3" w:rsidRPr="005C1F0B">
        <w:t>1</w:t>
      </w:r>
      <w:r w:rsidR="002D4E73" w:rsidRPr="005C1F0B">
        <w:t>. pielikumu</w:t>
      </w:r>
      <w:r w:rsidR="008F4FDB" w:rsidRPr="005C1F0B">
        <w:t xml:space="preserve"> </w:t>
      </w:r>
      <w:r w:rsidR="00EC5C9E" w:rsidRPr="005C1F0B">
        <w:t>kustamās mantas (</w:t>
      </w:r>
      <w:r w:rsidR="00701264" w:rsidRPr="005C1F0B">
        <w:t>kokmateriālu</w:t>
      </w:r>
      <w:r w:rsidR="00EC5C9E" w:rsidRPr="005C1F0B">
        <w:t>)</w:t>
      </w:r>
      <w:r w:rsidR="008F4FDB" w:rsidRPr="005C1F0B">
        <w:t xml:space="preserve"> </w:t>
      </w:r>
      <w:r w:rsidR="005C1F0B" w:rsidRPr="005C1F0B">
        <w:t>sarakstu</w:t>
      </w:r>
      <w:r w:rsidR="00385C32" w:rsidRPr="005C1F0B">
        <w:t xml:space="preserve"> un Preces atrašanās vieta norādīta Līguma </w:t>
      </w:r>
      <w:r w:rsidR="002D4E73" w:rsidRPr="005C1F0B">
        <w:t>2.</w:t>
      </w:r>
      <w:r w:rsidR="004A7FE4" w:rsidRPr="005C1F0B">
        <w:t xml:space="preserve"> </w:t>
      </w:r>
      <w:r w:rsidR="0017104A" w:rsidRPr="005C1F0B">
        <w:t xml:space="preserve">pielikumā, </w:t>
      </w:r>
      <w:r w:rsidR="004A7FE4" w:rsidRPr="005C1F0B">
        <w:t>3.</w:t>
      </w:r>
      <w:r w:rsidR="002D4E73" w:rsidRPr="005C1F0B">
        <w:t xml:space="preserve"> pielikumā</w:t>
      </w:r>
      <w:r w:rsidR="00385C32" w:rsidRPr="005C1F0B">
        <w:t xml:space="preserve"> </w:t>
      </w:r>
      <w:r w:rsidR="0017104A" w:rsidRPr="005C1F0B">
        <w:t xml:space="preserve">un 4. pielikumā </w:t>
      </w:r>
      <w:r w:rsidR="00385C32" w:rsidRPr="005C1F0B">
        <w:t>-</w:t>
      </w:r>
      <w:r w:rsidR="00385C32" w:rsidRPr="005C1F0B">
        <w:rPr>
          <w:rFonts w:eastAsia="Calibri"/>
          <w:lang w:eastAsia="en-US"/>
        </w:rPr>
        <w:t xml:space="preserve"> krautuv</w:t>
      </w:r>
      <w:r w:rsidR="00207EE4" w:rsidRPr="005C1F0B">
        <w:rPr>
          <w:rFonts w:eastAsia="Calibri"/>
          <w:lang w:eastAsia="en-US"/>
        </w:rPr>
        <w:t>es</w:t>
      </w:r>
      <w:r w:rsidR="00385C32" w:rsidRPr="005C1F0B">
        <w:rPr>
          <w:rFonts w:eastAsia="Calibri"/>
          <w:lang w:eastAsia="en-US"/>
        </w:rPr>
        <w:t xml:space="preserve"> atrašanās viet</w:t>
      </w:r>
      <w:r w:rsidR="00207EE4" w:rsidRPr="005C1F0B">
        <w:rPr>
          <w:rFonts w:eastAsia="Calibri"/>
          <w:lang w:eastAsia="en-US"/>
        </w:rPr>
        <w:t>as</w:t>
      </w:r>
      <w:r w:rsidR="00385C32" w:rsidRPr="005C1F0B">
        <w:rPr>
          <w:rFonts w:eastAsia="Calibri"/>
          <w:lang w:eastAsia="en-US"/>
        </w:rPr>
        <w:t xml:space="preserve"> </w:t>
      </w:r>
      <w:r w:rsidR="00EC5C9E" w:rsidRPr="005C1F0B">
        <w:rPr>
          <w:rFonts w:eastAsia="Calibri"/>
          <w:lang w:eastAsia="en-US"/>
        </w:rPr>
        <w:t xml:space="preserve">un kokmateriālu izvešanas ceļa </w:t>
      </w:r>
      <w:r w:rsidR="005C1F0B" w:rsidRPr="005C1F0B">
        <w:rPr>
          <w:rFonts w:eastAsia="Calibri"/>
          <w:lang w:eastAsia="en-US"/>
        </w:rPr>
        <w:t xml:space="preserve">(transporta koridora) </w:t>
      </w:r>
      <w:r w:rsidR="00EC5C9E" w:rsidRPr="005C1F0B">
        <w:rPr>
          <w:rFonts w:eastAsia="Calibri"/>
          <w:lang w:eastAsia="en-US"/>
        </w:rPr>
        <w:t>kartogrāfisk</w:t>
      </w:r>
      <w:r w:rsidR="005C1F0B" w:rsidRPr="005C1F0B">
        <w:rPr>
          <w:rFonts w:eastAsia="Calibri"/>
          <w:lang w:eastAsia="en-US"/>
        </w:rPr>
        <w:t>aj</w:t>
      </w:r>
      <w:r w:rsidR="00EC5C9E" w:rsidRPr="005C1F0B">
        <w:rPr>
          <w:rFonts w:eastAsia="Calibri"/>
          <w:lang w:eastAsia="en-US"/>
        </w:rPr>
        <w:t xml:space="preserve">ā </w:t>
      </w:r>
      <w:r w:rsidR="00385C32" w:rsidRPr="005C1F0B">
        <w:rPr>
          <w:rFonts w:eastAsia="Calibri"/>
          <w:lang w:eastAsia="en-US"/>
        </w:rPr>
        <w:t>shēma.</w:t>
      </w:r>
    </w:p>
    <w:p w14:paraId="1A2922A7" w14:textId="71168BAC" w:rsidR="00EC5C9E" w:rsidRPr="005C1F0B" w:rsidRDefault="00371D0A" w:rsidP="001577F1">
      <w:pPr>
        <w:numPr>
          <w:ilvl w:val="1"/>
          <w:numId w:val="1"/>
        </w:numPr>
        <w:tabs>
          <w:tab w:val="clear" w:pos="846"/>
          <w:tab w:val="num" w:pos="567"/>
        </w:tabs>
        <w:ind w:left="567" w:hanging="567"/>
        <w:jc w:val="both"/>
      </w:pPr>
      <w:r w:rsidRPr="005C1F0B">
        <w:t xml:space="preserve">Prece atrodas Pārdevēja pārvaldīšanā </w:t>
      </w:r>
      <w:r w:rsidR="0017104A" w:rsidRPr="005C1F0B">
        <w:t>esošā</w:t>
      </w:r>
      <w:r w:rsidR="004A4F4D" w:rsidRPr="005C1F0B">
        <w:t xml:space="preserve"> nekustamajā īpašumā </w:t>
      </w:r>
      <w:r w:rsidR="004A7FE4" w:rsidRPr="005C1F0B">
        <w:t>“</w:t>
      </w:r>
      <w:r w:rsidR="0017104A" w:rsidRPr="005C1F0B">
        <w:t>Poligons</w:t>
      </w:r>
      <w:r w:rsidR="004A7FE4" w:rsidRPr="005C1F0B">
        <w:t xml:space="preserve">”, Līksnas pagastā, </w:t>
      </w:r>
      <w:proofErr w:type="spellStart"/>
      <w:r w:rsidR="004A7FE4" w:rsidRPr="005C1F0B">
        <w:t>Augšdaugavas</w:t>
      </w:r>
      <w:proofErr w:type="spellEnd"/>
      <w:r w:rsidR="004A7FE4" w:rsidRPr="005C1F0B">
        <w:t xml:space="preserve"> novadā (</w:t>
      </w:r>
      <w:r w:rsidR="0017104A" w:rsidRPr="005C1F0B">
        <w:t xml:space="preserve">kadastra apzīmējums Nr. 446 800 70133), nekustamajā īpašumā “Poligons”, Vaboles pagastā, </w:t>
      </w:r>
      <w:proofErr w:type="spellStart"/>
      <w:r w:rsidR="0017104A" w:rsidRPr="005C1F0B">
        <w:t>Augšdaugavas</w:t>
      </w:r>
      <w:proofErr w:type="spellEnd"/>
      <w:r w:rsidR="0017104A" w:rsidRPr="005C1F0B">
        <w:t xml:space="preserve"> novadā (kadastra apzīmējums Nr. 449 400 60005)</w:t>
      </w:r>
      <w:r w:rsidR="00A3286B" w:rsidRPr="005C1F0B">
        <w:t xml:space="preserve"> un nekustamajā īpašumā “</w:t>
      </w:r>
      <w:proofErr w:type="spellStart"/>
      <w:r w:rsidR="00A3286B" w:rsidRPr="005C1F0B">
        <w:t>Azurgi</w:t>
      </w:r>
      <w:proofErr w:type="spellEnd"/>
      <w:r w:rsidR="00A3286B" w:rsidRPr="005C1F0B">
        <w:t xml:space="preserve">”, </w:t>
      </w:r>
      <w:proofErr w:type="spellStart"/>
      <w:r w:rsidR="00A3286B" w:rsidRPr="005C1F0B">
        <w:t>Litavnieki</w:t>
      </w:r>
      <w:proofErr w:type="spellEnd"/>
      <w:r w:rsidR="00A3286B" w:rsidRPr="005C1F0B">
        <w:t xml:space="preserve">, Preiļu pagastā, Preiļu novadā (kadastra </w:t>
      </w:r>
      <w:r w:rsidR="0017104A" w:rsidRPr="005C1F0B">
        <w:t xml:space="preserve">apzīmējums </w:t>
      </w:r>
      <w:r w:rsidR="00A3286B" w:rsidRPr="005C1F0B">
        <w:t>Nr.7658 004 0246)</w:t>
      </w:r>
      <w:r w:rsidR="00096BD3" w:rsidRPr="005C1F0B">
        <w:t xml:space="preserve"> (turpmāk – militāraj</w:t>
      </w:r>
      <w:r w:rsidR="00227D18" w:rsidRPr="005C1F0B">
        <w:t>os</w:t>
      </w:r>
      <w:r w:rsidR="00096BD3" w:rsidRPr="005C1F0B">
        <w:t xml:space="preserve"> objekt</w:t>
      </w:r>
      <w:r w:rsidR="00227D18" w:rsidRPr="005C1F0B">
        <w:t>os</w:t>
      </w:r>
      <w:r w:rsidR="00096BD3" w:rsidRPr="005C1F0B">
        <w:t>)</w:t>
      </w:r>
      <w:r w:rsidR="004A7FE4" w:rsidRPr="005C1F0B">
        <w:t xml:space="preserve">. </w:t>
      </w:r>
      <w:r w:rsidR="00786658" w:rsidRPr="005C1F0B">
        <w:t>Saskaņā ar 2024. gada 16. jan</w:t>
      </w:r>
      <w:r w:rsidR="005C1F0B">
        <w:t>vāra Ministru kabineta noteikumiem</w:t>
      </w:r>
      <w:r w:rsidR="00786658" w:rsidRPr="005C1F0B">
        <w:t xml:space="preserve"> Nr. 36 ”Militāro poligonu teritoriju robežu noteikumi” nekustamais īpašums “Poligons”, Līksnas pagastā, </w:t>
      </w:r>
      <w:proofErr w:type="spellStart"/>
      <w:r w:rsidR="00786658" w:rsidRPr="005C1F0B">
        <w:t>Augšdaugavas</w:t>
      </w:r>
      <w:proofErr w:type="spellEnd"/>
      <w:r w:rsidR="00786658" w:rsidRPr="005C1F0B">
        <w:t xml:space="preserve"> novadā (kadastra apzīmējums Nr. 446 800 70133), nekustamais īpašums “Poligons”, Vaboles pagastā, </w:t>
      </w:r>
      <w:proofErr w:type="spellStart"/>
      <w:r w:rsidR="00786658" w:rsidRPr="005C1F0B">
        <w:t>Augšdaugavas</w:t>
      </w:r>
      <w:proofErr w:type="spellEnd"/>
      <w:r w:rsidR="00786658" w:rsidRPr="005C1F0B">
        <w:t xml:space="preserve"> novadā (kadastra apzīmējums Nr. 449 400 60005) ietilpst militārā poligona “Meža Mackeviči” teritorijā. Nekustamajā īpašumā “Poligons”, Līksnas pagastā, </w:t>
      </w:r>
      <w:proofErr w:type="spellStart"/>
      <w:r w:rsidR="00786658" w:rsidRPr="005C1F0B">
        <w:t>Augšdaugavas</w:t>
      </w:r>
      <w:proofErr w:type="spellEnd"/>
      <w:r w:rsidR="00786658" w:rsidRPr="005C1F0B">
        <w:t xml:space="preserve"> novadā, sastāvā esošā zemes vienībā ar kadastra apzīmējumu Nr. 446 800 70133 notiek būvdarbi.</w:t>
      </w:r>
    </w:p>
    <w:p w14:paraId="544B5A4A" w14:textId="553548EA" w:rsidR="00EC2534" w:rsidRPr="00820D51" w:rsidRDefault="00EC2534" w:rsidP="00EC2534">
      <w:pPr>
        <w:numPr>
          <w:ilvl w:val="1"/>
          <w:numId w:val="1"/>
        </w:numPr>
        <w:tabs>
          <w:tab w:val="clear" w:pos="846"/>
        </w:tabs>
        <w:ind w:left="540" w:hanging="540"/>
        <w:jc w:val="both"/>
      </w:pPr>
      <w:r w:rsidRPr="005C1F0B">
        <w:t xml:space="preserve">Pircējs </w:t>
      </w:r>
      <w:r w:rsidR="00885BEE" w:rsidRPr="005C1F0B">
        <w:t xml:space="preserve">dabā </w:t>
      </w:r>
      <w:r w:rsidRPr="005C1F0B">
        <w:t>ir iepazinies ar Preces faktisko stāvokli</w:t>
      </w:r>
      <w:r w:rsidR="00B36416" w:rsidRPr="005C1F0B">
        <w:t xml:space="preserve">, </w:t>
      </w:r>
      <w:r w:rsidRPr="005C1F0B">
        <w:t>Preces atrašanās vietu</w:t>
      </w:r>
      <w:r w:rsidR="009B6963" w:rsidRPr="005C1F0B">
        <w:t xml:space="preserve">, </w:t>
      </w:r>
      <w:r w:rsidR="008776F4" w:rsidRPr="005C1F0B">
        <w:rPr>
          <w:rFonts w:eastAsia="Calibri"/>
          <w:lang w:eastAsia="en-US"/>
        </w:rPr>
        <w:t>k</w:t>
      </w:r>
      <w:r w:rsidR="008776F4" w:rsidRPr="00820D51">
        <w:rPr>
          <w:rFonts w:eastAsia="Calibri"/>
          <w:lang w:eastAsia="en-US"/>
        </w:rPr>
        <w:t>ā arī piekļuves ceļiem</w:t>
      </w:r>
      <w:r w:rsidR="009B6963" w:rsidRPr="00820D51">
        <w:rPr>
          <w:rFonts w:eastAsia="Calibri"/>
          <w:lang w:eastAsia="en-US"/>
        </w:rPr>
        <w:t>.</w:t>
      </w:r>
      <w:r w:rsidR="009B6963" w:rsidRPr="00820D51">
        <w:t xml:space="preserve"> </w:t>
      </w:r>
      <w:r w:rsidRPr="00820D51">
        <w:t xml:space="preserve"> Pircējam nav pretenziju pret Preces faktisko stāvokli</w:t>
      </w:r>
      <w:r w:rsidR="008776F4" w:rsidRPr="00820D51">
        <w:t xml:space="preserve">, </w:t>
      </w:r>
      <w:r w:rsidR="00B36416" w:rsidRPr="00820D51">
        <w:t>tās atrašanās vietu</w:t>
      </w:r>
      <w:r w:rsidR="008776F4" w:rsidRPr="00820D51">
        <w:t xml:space="preserve"> un </w:t>
      </w:r>
      <w:r w:rsidR="000F1016" w:rsidRPr="00820D51">
        <w:t>izvešanas ceļu</w:t>
      </w:r>
      <w:r w:rsidRPr="00820D51">
        <w:t>. Pārdevējs neuzņemas atbildību par Preces defektiem, kas var atklāties pēc Preces nodošanas</w:t>
      </w:r>
      <w:r w:rsidR="00B36416" w:rsidRPr="00820D51">
        <w:t xml:space="preserve"> Pircējam</w:t>
      </w:r>
      <w:r w:rsidRPr="00820D51">
        <w:t>.</w:t>
      </w:r>
      <w:r w:rsidR="00BB43C5" w:rsidRPr="00820D51">
        <w:t xml:space="preserve"> </w:t>
      </w:r>
    </w:p>
    <w:p w14:paraId="605497FB" w14:textId="632C4BE9" w:rsidR="0093070A" w:rsidRPr="003B4D12" w:rsidRDefault="0093070A" w:rsidP="009264E4">
      <w:pPr>
        <w:numPr>
          <w:ilvl w:val="1"/>
          <w:numId w:val="1"/>
        </w:numPr>
        <w:tabs>
          <w:tab w:val="clear" w:pos="846"/>
        </w:tabs>
        <w:ind w:left="540" w:hanging="540"/>
        <w:jc w:val="both"/>
      </w:pPr>
      <w:r w:rsidRPr="003B4D12">
        <w:lastRenderedPageBreak/>
        <w:t>Pārdevējs nodod Preci Pircējam Līguma 3.</w:t>
      </w:r>
      <w:r w:rsidR="00BF591D" w:rsidRPr="003B4D12">
        <w:t xml:space="preserve"> </w:t>
      </w:r>
      <w:r w:rsidRPr="003B4D12">
        <w:t>punktā noteiktajā kārtībā, Pusēm parakstot nodošanas un pieņemšanas aktu.</w:t>
      </w:r>
    </w:p>
    <w:p w14:paraId="56F0BE71" w14:textId="08BB56F7" w:rsidR="000566B4" w:rsidRPr="003B4D12" w:rsidRDefault="000566B4" w:rsidP="009264E4">
      <w:pPr>
        <w:numPr>
          <w:ilvl w:val="1"/>
          <w:numId w:val="1"/>
        </w:numPr>
        <w:tabs>
          <w:tab w:val="clear" w:pos="846"/>
        </w:tabs>
        <w:ind w:left="540" w:hanging="540"/>
        <w:jc w:val="both"/>
      </w:pPr>
      <w:r w:rsidRPr="003B4D12">
        <w:t>Preces nogādāšanu ārpus tās atrašanās vietas Pircējs veic par saviem līdzekļiem ar saviem resursiem, ievērojot Līguma noteikumus un normatīvo aktu prasības attiecībā uz Preces pārvadāšanu. Preces izvešana notiek saskaņā ar Līgumā noteiktajā kārtībā saskaņotu grafiku</w:t>
      </w:r>
      <w:r w:rsidR="001D3BF3" w:rsidRPr="003B4D12">
        <w:t xml:space="preserve"> un </w:t>
      </w:r>
      <w:r w:rsidR="001D3BF3" w:rsidRPr="005C1F0B">
        <w:t>atbilstoši</w:t>
      </w:r>
      <w:r w:rsidR="005C1F0B" w:rsidRPr="005C1F0B">
        <w:rPr>
          <w:rFonts w:eastAsia="Calibri"/>
          <w:lang w:eastAsia="en-US"/>
        </w:rPr>
        <w:t xml:space="preserve"> </w:t>
      </w:r>
      <w:r w:rsidR="005C1F0B" w:rsidRPr="005C1F0B">
        <w:t>krautuves atrašanās vietas un kokmateriālu izvešanas ceļa (transporta koridora) kartogrāfiskajā shēmās norādītajam.</w:t>
      </w:r>
    </w:p>
    <w:p w14:paraId="28893C59" w14:textId="513090A3" w:rsidR="00F03B5C" w:rsidRPr="00820D51" w:rsidRDefault="000566B4" w:rsidP="00F03B5C">
      <w:pPr>
        <w:numPr>
          <w:ilvl w:val="1"/>
          <w:numId w:val="1"/>
        </w:numPr>
        <w:tabs>
          <w:tab w:val="clear" w:pos="846"/>
        </w:tabs>
        <w:ind w:left="540" w:hanging="540"/>
        <w:jc w:val="both"/>
      </w:pPr>
      <w:r w:rsidRPr="00820D51">
        <w:t>Parakstot Līgumu, Pircējs apliecina, ka ir informēts, ka Prece, pamatojoties uz Nacionālo bruņoto spēku likuma 4.</w:t>
      </w:r>
      <w:r w:rsidRPr="00820D51">
        <w:rPr>
          <w:vertAlign w:val="superscript"/>
        </w:rPr>
        <w:t>1</w:t>
      </w:r>
      <w:r w:rsidRPr="00820D51">
        <w:t xml:space="preserve"> pantu, atrodas militārā objektā</w:t>
      </w:r>
      <w:r w:rsidR="00F03B5C" w:rsidRPr="00820D51">
        <w:t xml:space="preserve"> un saskaņā likuma 22. pantu par patvaļīgu iekļūšanu militārā objektā, paredzēta administratīvā atbildība. </w:t>
      </w:r>
    </w:p>
    <w:p w14:paraId="0EF83268" w14:textId="752EAA55" w:rsidR="00F31C8A" w:rsidRPr="006378CE" w:rsidRDefault="00371D98" w:rsidP="000566B4">
      <w:pPr>
        <w:numPr>
          <w:ilvl w:val="1"/>
          <w:numId w:val="1"/>
        </w:numPr>
        <w:tabs>
          <w:tab w:val="clear" w:pos="846"/>
        </w:tabs>
        <w:ind w:left="540" w:hanging="540"/>
        <w:jc w:val="both"/>
      </w:pPr>
      <w:r w:rsidRPr="006378CE">
        <w:t>Iekļūšana un uzturēšanās militāraj</w:t>
      </w:r>
      <w:r w:rsidR="005401E0" w:rsidRPr="006378CE">
        <w:t>ā</w:t>
      </w:r>
      <w:r w:rsidRPr="006378CE">
        <w:t xml:space="preserve"> objekt</w:t>
      </w:r>
      <w:r w:rsidR="005401E0" w:rsidRPr="006378CE">
        <w:t>ā</w:t>
      </w:r>
      <w:r w:rsidRPr="006378CE">
        <w:t xml:space="preserve"> notiek saskaņā ar </w:t>
      </w:r>
      <w:r w:rsidR="006378CE" w:rsidRPr="006378CE">
        <w:t xml:space="preserve">drošības noteikumiem, kas norādīti </w:t>
      </w:r>
      <w:r w:rsidRPr="006378CE">
        <w:t xml:space="preserve">Līguma </w:t>
      </w:r>
      <w:r w:rsidR="00E01559" w:rsidRPr="006378CE">
        <w:t>5</w:t>
      </w:r>
      <w:r w:rsidR="000B698D" w:rsidRPr="006378CE">
        <w:t xml:space="preserve">. </w:t>
      </w:r>
      <w:r w:rsidR="006378CE" w:rsidRPr="006378CE">
        <w:t xml:space="preserve">pielikumā. </w:t>
      </w:r>
      <w:r w:rsidR="00251451" w:rsidRPr="006378CE">
        <w:t xml:space="preserve"> </w:t>
      </w:r>
    </w:p>
    <w:p w14:paraId="1CE0BF8D" w14:textId="77777777" w:rsidR="00C279B6" w:rsidRPr="00820D51" w:rsidRDefault="00C279B6" w:rsidP="00B53206">
      <w:pPr>
        <w:jc w:val="both"/>
      </w:pPr>
    </w:p>
    <w:p w14:paraId="6369A478" w14:textId="77777777" w:rsidR="003C4DF9" w:rsidRPr="00820D51" w:rsidRDefault="003C4DF9" w:rsidP="00B53206">
      <w:pPr>
        <w:jc w:val="both"/>
      </w:pPr>
    </w:p>
    <w:p w14:paraId="391DE1E2" w14:textId="06DCE5D4" w:rsidR="00C570E0" w:rsidRPr="00820D51" w:rsidRDefault="00EC2534" w:rsidP="003C4DF9">
      <w:pPr>
        <w:pStyle w:val="BodyTextIndent"/>
        <w:numPr>
          <w:ilvl w:val="0"/>
          <w:numId w:val="2"/>
        </w:numPr>
        <w:tabs>
          <w:tab w:val="clear" w:pos="1800"/>
          <w:tab w:val="left" w:pos="540"/>
          <w:tab w:val="left" w:pos="1620"/>
        </w:tabs>
        <w:ind w:left="540" w:firstLine="1303"/>
        <w:jc w:val="center"/>
        <w:rPr>
          <w:b/>
          <w:sz w:val="24"/>
          <w:szCs w:val="24"/>
        </w:rPr>
      </w:pPr>
      <w:r w:rsidRPr="00820D51">
        <w:rPr>
          <w:b/>
          <w:sz w:val="24"/>
          <w:szCs w:val="24"/>
        </w:rPr>
        <w:t>Preces cena un norēķinu kārtība</w:t>
      </w:r>
    </w:p>
    <w:p w14:paraId="09F411DE" w14:textId="77777777" w:rsidR="003C4DF9" w:rsidRPr="00820D51" w:rsidRDefault="003C4DF9" w:rsidP="003C4DF9">
      <w:pPr>
        <w:pStyle w:val="BodyTextIndent"/>
        <w:tabs>
          <w:tab w:val="left" w:pos="540"/>
          <w:tab w:val="left" w:pos="1620"/>
        </w:tabs>
        <w:ind w:left="1843" w:firstLine="0"/>
        <w:rPr>
          <w:b/>
          <w:sz w:val="24"/>
          <w:szCs w:val="24"/>
        </w:rPr>
      </w:pPr>
    </w:p>
    <w:p w14:paraId="21D17699" w14:textId="648A8196" w:rsidR="00EC2534" w:rsidRPr="00820D51" w:rsidRDefault="00EC2534" w:rsidP="00EC2534">
      <w:pPr>
        <w:numPr>
          <w:ilvl w:val="1"/>
          <w:numId w:val="2"/>
        </w:numPr>
        <w:ind w:left="540" w:hanging="540"/>
        <w:jc w:val="both"/>
      </w:pPr>
      <w:r w:rsidRPr="00820D51">
        <w:t xml:space="preserve">Preces cena ir noteikta saskaņā ar Pircēja </w:t>
      </w:r>
      <w:r w:rsidR="002370FE" w:rsidRPr="00820D51">
        <w:t>nosolīto cenu</w:t>
      </w:r>
      <w:r w:rsidRPr="00820D51">
        <w:t xml:space="preserve"> </w:t>
      </w:r>
      <w:r w:rsidR="00251DC7" w:rsidRPr="00820D51">
        <w:t>I</w:t>
      </w:r>
      <w:r w:rsidR="00E83FC9" w:rsidRPr="00820D51">
        <w:t>zsolē, kas apstiprināta</w:t>
      </w:r>
      <w:r w:rsidRPr="00820D51">
        <w:t xml:space="preserve"> ar 20</w:t>
      </w:r>
      <w:r w:rsidR="00B978FB" w:rsidRPr="00820D51">
        <w:t>2</w:t>
      </w:r>
      <w:r w:rsidR="004A7FE4">
        <w:t>4</w:t>
      </w:r>
      <w:r w:rsidRPr="00820D51">
        <w:t xml:space="preserve">. gada </w:t>
      </w:r>
      <w:r w:rsidR="000566B4" w:rsidRPr="00820D51">
        <w:t>___</w:t>
      </w:r>
      <w:r w:rsidR="003A1B69" w:rsidRPr="00820D51">
        <w:t>.</w:t>
      </w:r>
      <w:r w:rsidR="000566B4" w:rsidRPr="00820D51">
        <w:t>________</w:t>
      </w:r>
      <w:r w:rsidR="003A1B69" w:rsidRPr="00820D51">
        <w:t xml:space="preserve"> </w:t>
      </w:r>
      <w:r w:rsidR="00881ABC" w:rsidRPr="00820D51">
        <w:t xml:space="preserve">protokolu Nr. </w:t>
      </w:r>
      <w:r w:rsidR="000566B4" w:rsidRPr="00820D51">
        <w:rPr>
          <w:bCs/>
        </w:rPr>
        <w:t>______________________</w:t>
      </w:r>
      <w:r w:rsidR="00E71926" w:rsidRPr="00820D51">
        <w:t>.</w:t>
      </w:r>
    </w:p>
    <w:p w14:paraId="112261A3" w14:textId="64444347" w:rsidR="003B5601" w:rsidRPr="00820D51" w:rsidRDefault="00EC2534" w:rsidP="00B53206">
      <w:pPr>
        <w:numPr>
          <w:ilvl w:val="1"/>
          <w:numId w:val="2"/>
        </w:numPr>
        <w:ind w:left="540" w:hanging="540"/>
        <w:jc w:val="both"/>
      </w:pPr>
      <w:r w:rsidRPr="00820D51">
        <w:rPr>
          <w:b/>
        </w:rPr>
        <w:t>Preces cena ir</w:t>
      </w:r>
      <w:r w:rsidR="008524E2" w:rsidRPr="00820D51">
        <w:rPr>
          <w:b/>
        </w:rPr>
        <w:t xml:space="preserve"> </w:t>
      </w:r>
      <w:r w:rsidR="000566B4" w:rsidRPr="00820D51">
        <w:rPr>
          <w:b/>
        </w:rPr>
        <w:t>_______________</w:t>
      </w:r>
      <w:r w:rsidR="008524E2" w:rsidRPr="00820D51">
        <w:rPr>
          <w:b/>
        </w:rPr>
        <w:t xml:space="preserve"> </w:t>
      </w:r>
      <w:r w:rsidR="008524E2" w:rsidRPr="00820D51">
        <w:rPr>
          <w:b/>
          <w:i/>
        </w:rPr>
        <w:t>euro</w:t>
      </w:r>
      <w:r w:rsidR="008524E2" w:rsidRPr="00820D51">
        <w:rPr>
          <w:b/>
        </w:rPr>
        <w:t xml:space="preserve"> (</w:t>
      </w:r>
      <w:r w:rsidR="000566B4" w:rsidRPr="00820D51">
        <w:rPr>
          <w:b/>
        </w:rPr>
        <w:t>________________________</w:t>
      </w:r>
      <w:r w:rsidR="008524E2" w:rsidRPr="00820D51">
        <w:rPr>
          <w:b/>
        </w:rPr>
        <w:t>)</w:t>
      </w:r>
      <w:r w:rsidR="000C029B" w:rsidRPr="00820D51">
        <w:t>, bez pi</w:t>
      </w:r>
      <w:r w:rsidR="00E71926" w:rsidRPr="00820D51">
        <w:t>evienotās vērtība nodokļa (PVN)</w:t>
      </w:r>
      <w:r w:rsidR="002370FE" w:rsidRPr="00820D51">
        <w:t xml:space="preserve">. </w:t>
      </w:r>
      <w:r w:rsidR="00D51E06" w:rsidRPr="00820D51">
        <w:t>Uz samaksu par</w:t>
      </w:r>
      <w:r w:rsidRPr="00820D51">
        <w:t xml:space="preserve"> </w:t>
      </w:r>
      <w:r w:rsidR="000D4980" w:rsidRPr="00820D51">
        <w:t>P</w:t>
      </w:r>
      <w:r w:rsidR="00D51E06" w:rsidRPr="00820D51">
        <w:t>rec</w:t>
      </w:r>
      <w:r w:rsidR="000D4980" w:rsidRPr="00820D51">
        <w:t>i</w:t>
      </w:r>
      <w:r w:rsidR="00D51E06" w:rsidRPr="00820D51">
        <w:t xml:space="preserve"> ir attiecināma</w:t>
      </w:r>
      <w:r w:rsidR="000D4980" w:rsidRPr="00820D51">
        <w:t xml:space="preserve"> </w:t>
      </w:r>
      <w:r w:rsidR="00D51E06" w:rsidRPr="00820D51">
        <w:t xml:space="preserve">Pievienotās vērtības nodokļa </w:t>
      </w:r>
      <w:r w:rsidR="00D356C5" w:rsidRPr="00820D51">
        <w:t xml:space="preserve">likuma </w:t>
      </w:r>
      <w:r w:rsidR="00D51E06" w:rsidRPr="00820D51">
        <w:t>141.</w:t>
      </w:r>
      <w:r w:rsidR="001D3BF3" w:rsidRPr="00820D51">
        <w:t xml:space="preserve"> </w:t>
      </w:r>
      <w:r w:rsidR="00D51E06" w:rsidRPr="00820D51">
        <w:t xml:space="preserve">pantā noteiktā </w:t>
      </w:r>
      <w:r w:rsidR="000D4980" w:rsidRPr="00820D51">
        <w:t>pievienotās vērt</w:t>
      </w:r>
      <w:r w:rsidR="00D51E06" w:rsidRPr="00820D51">
        <w:t>ības nodokļa piemērošanas kārtība</w:t>
      </w:r>
      <w:r w:rsidR="000D4980" w:rsidRPr="00820D51">
        <w:t xml:space="preserve">. </w:t>
      </w:r>
    </w:p>
    <w:p w14:paraId="6F085E10" w14:textId="16EFEB9C" w:rsidR="00EC2534" w:rsidRPr="00820D51" w:rsidRDefault="00EC2534" w:rsidP="00EC2534">
      <w:pPr>
        <w:numPr>
          <w:ilvl w:val="1"/>
          <w:numId w:val="2"/>
        </w:numPr>
        <w:ind w:left="540" w:hanging="540"/>
        <w:jc w:val="both"/>
      </w:pPr>
      <w:r w:rsidRPr="00820D51">
        <w:t xml:space="preserve">Pircējs saskaņā ar </w:t>
      </w:r>
      <w:r w:rsidR="00251DC7" w:rsidRPr="00820D51">
        <w:t>I</w:t>
      </w:r>
      <w:r w:rsidR="008B654A" w:rsidRPr="00820D51">
        <w:t>zsoles</w:t>
      </w:r>
      <w:r w:rsidRPr="00820D51">
        <w:t xml:space="preserve"> noteikumiem ir iemaksājis </w:t>
      </w:r>
      <w:r w:rsidR="00251DC7" w:rsidRPr="00820D51">
        <w:t>I</w:t>
      </w:r>
      <w:r w:rsidRPr="00820D51">
        <w:t xml:space="preserve">zsoles nodrošinājumu un ir veicis nosolītās pirkuma cenas (atskaitot no tās iemaksāto </w:t>
      </w:r>
      <w:r w:rsidR="00251DC7" w:rsidRPr="00820D51">
        <w:t>I</w:t>
      </w:r>
      <w:r w:rsidRPr="00820D51">
        <w:t xml:space="preserve">zsoles nodrošinājumu) samaksu līdz Līguma parakstīšanas brīdim. </w:t>
      </w:r>
    </w:p>
    <w:p w14:paraId="2F0D8054" w14:textId="0419B61D" w:rsidR="00B701E1" w:rsidRPr="00820D51" w:rsidRDefault="00EC2534" w:rsidP="00EC2534">
      <w:pPr>
        <w:numPr>
          <w:ilvl w:val="1"/>
          <w:numId w:val="2"/>
        </w:numPr>
        <w:ind w:left="540" w:hanging="540"/>
        <w:jc w:val="both"/>
      </w:pPr>
      <w:r w:rsidRPr="00820D51">
        <w:t>Pārdevējs</w:t>
      </w:r>
      <w:r w:rsidR="00251DC7" w:rsidRPr="00820D51">
        <w:t xml:space="preserve"> ir ieskaitījis </w:t>
      </w:r>
      <w:r w:rsidRPr="00820D51">
        <w:t xml:space="preserve">kā samaksu par Preci Pircēja iemaksāto </w:t>
      </w:r>
      <w:r w:rsidR="00251DC7" w:rsidRPr="00820D51">
        <w:t>I</w:t>
      </w:r>
      <w:r w:rsidR="00FE0870" w:rsidRPr="00820D51">
        <w:t>zsoles nodrošinājumu</w:t>
      </w:r>
      <w:r w:rsidR="00107549" w:rsidRPr="00820D51">
        <w:t xml:space="preserve"> </w:t>
      </w:r>
      <w:r w:rsidR="000566B4" w:rsidRPr="00820D51">
        <w:t>_____</w:t>
      </w:r>
      <w:r w:rsidR="003D7A7C" w:rsidRPr="00820D51">
        <w:t xml:space="preserve"> </w:t>
      </w:r>
      <w:r w:rsidR="00107549" w:rsidRPr="00820D51">
        <w:rPr>
          <w:i/>
        </w:rPr>
        <w:t>euro</w:t>
      </w:r>
      <w:r w:rsidR="00D501D6" w:rsidRPr="00820D51">
        <w:t xml:space="preserve"> </w:t>
      </w:r>
      <w:r w:rsidR="00FE0870" w:rsidRPr="00820D51">
        <w:t>(</w:t>
      </w:r>
      <w:r w:rsidR="000566B4" w:rsidRPr="00820D51">
        <w:t>_____________</w:t>
      </w:r>
      <w:r w:rsidR="00837C8B" w:rsidRPr="00820D51">
        <w:t>)</w:t>
      </w:r>
      <w:r w:rsidRPr="00820D51">
        <w:t xml:space="preserve"> apmērā (20</w:t>
      </w:r>
      <w:r w:rsidR="00832211" w:rsidRPr="00820D51">
        <w:t>2</w:t>
      </w:r>
      <w:r w:rsidR="00FB114A">
        <w:t>4</w:t>
      </w:r>
      <w:r w:rsidRPr="00820D51">
        <w:t xml:space="preserve">. gada </w:t>
      </w:r>
      <w:r w:rsidR="000566B4" w:rsidRPr="00820D51">
        <w:t>___</w:t>
      </w:r>
      <w:r w:rsidR="00B53206" w:rsidRPr="00820D51">
        <w:t>.</w:t>
      </w:r>
      <w:r w:rsidR="000566B4" w:rsidRPr="00820D51">
        <w:t>________________</w:t>
      </w:r>
      <w:r w:rsidR="00107549" w:rsidRPr="00820D51">
        <w:t xml:space="preserve"> </w:t>
      </w:r>
      <w:r w:rsidR="007A53D7" w:rsidRPr="00820D51">
        <w:t>maksājuma uzdevum</w:t>
      </w:r>
      <w:r w:rsidR="003D7A7C" w:rsidRPr="00820D51">
        <w:t>s</w:t>
      </w:r>
      <w:r w:rsidR="007A53D7" w:rsidRPr="00820D51">
        <w:t xml:space="preserve"> Nr.</w:t>
      </w:r>
      <w:r w:rsidR="000566B4" w:rsidRPr="00820D51">
        <w:t>_______________</w:t>
      </w:r>
      <w:r w:rsidRPr="00820D51">
        <w:t xml:space="preserve">) un Pircēja iemaksāto nosolīto pirkuma cenu (atskaitot no tās iemaksāto izsoles nodrošinājumu) </w:t>
      </w:r>
      <w:r w:rsidR="001D604A" w:rsidRPr="00820D51">
        <w:t xml:space="preserve">_________ </w:t>
      </w:r>
      <w:r w:rsidR="001D604A" w:rsidRPr="00820D51">
        <w:rPr>
          <w:i/>
        </w:rPr>
        <w:t>euro</w:t>
      </w:r>
      <w:r w:rsidRPr="00820D51">
        <w:t xml:space="preserve"> (</w:t>
      </w:r>
      <w:r w:rsidR="001D604A" w:rsidRPr="00820D51">
        <w:t>________________________</w:t>
      </w:r>
      <w:r w:rsidR="00B53206" w:rsidRPr="00820D51">
        <w:t>)</w:t>
      </w:r>
      <w:r w:rsidRPr="00820D51">
        <w:t xml:space="preserve"> apmērā (20</w:t>
      </w:r>
      <w:r w:rsidR="00832211" w:rsidRPr="00820D51">
        <w:t>2</w:t>
      </w:r>
      <w:r w:rsidR="00FB114A">
        <w:t>4</w:t>
      </w:r>
      <w:r w:rsidR="006D0BD2" w:rsidRPr="00820D51">
        <w:t>.</w:t>
      </w:r>
      <w:r w:rsidR="00832211" w:rsidRPr="00820D51">
        <w:t xml:space="preserve"> </w:t>
      </w:r>
      <w:r w:rsidRPr="00820D51">
        <w:t xml:space="preserve">gada </w:t>
      </w:r>
      <w:r w:rsidR="001D604A" w:rsidRPr="00820D51">
        <w:t>___</w:t>
      </w:r>
      <w:r w:rsidR="00485708" w:rsidRPr="00820D51">
        <w:t>.</w:t>
      </w:r>
      <w:r w:rsidR="001D604A" w:rsidRPr="00820D51">
        <w:t>________________</w:t>
      </w:r>
      <w:r w:rsidRPr="00820D51">
        <w:t>maksājum</w:t>
      </w:r>
      <w:r w:rsidR="001561E4" w:rsidRPr="00820D51">
        <w:t xml:space="preserve">a </w:t>
      </w:r>
      <w:r w:rsidRPr="00820D51">
        <w:t xml:space="preserve">Nr. </w:t>
      </w:r>
      <w:r w:rsidR="001D604A" w:rsidRPr="00820D51">
        <w:rPr>
          <w:rFonts w:eastAsiaTheme="minorHAnsi"/>
          <w:lang w:eastAsia="en-US"/>
        </w:rPr>
        <w:t>________________</w:t>
      </w:r>
      <w:r w:rsidR="007A53D7" w:rsidRPr="00820D51">
        <w:t>)</w:t>
      </w:r>
      <w:r w:rsidR="00FE0870" w:rsidRPr="00820D51">
        <w:t>.</w:t>
      </w:r>
    </w:p>
    <w:p w14:paraId="3400DB60" w14:textId="77777777" w:rsidR="00EC2534" w:rsidRPr="00820D51" w:rsidRDefault="00EC2534" w:rsidP="00EC2534">
      <w:pPr>
        <w:numPr>
          <w:ilvl w:val="1"/>
          <w:numId w:val="2"/>
        </w:numPr>
        <w:ind w:left="540" w:hanging="540"/>
        <w:jc w:val="both"/>
      </w:pPr>
      <w:r w:rsidRPr="00820D51">
        <w:t>Pircējs sedz visus izdevumus, kas saistīti ar Preces nogādāšanu ārpus tās atrašanās vietas.</w:t>
      </w:r>
    </w:p>
    <w:p w14:paraId="1FECC8F2" w14:textId="77777777" w:rsidR="00EC2534" w:rsidRPr="00820D51" w:rsidRDefault="00EC2534" w:rsidP="00EC2534">
      <w:pPr>
        <w:ind w:left="540" w:hanging="540"/>
        <w:jc w:val="both"/>
      </w:pPr>
    </w:p>
    <w:p w14:paraId="0B12EBA1" w14:textId="69291517" w:rsidR="00C570E0" w:rsidRPr="00820D51" w:rsidRDefault="00EC2534" w:rsidP="003C4DF9">
      <w:pPr>
        <w:numPr>
          <w:ilvl w:val="0"/>
          <w:numId w:val="2"/>
        </w:numPr>
        <w:tabs>
          <w:tab w:val="clear" w:pos="1800"/>
          <w:tab w:val="num" w:pos="540"/>
        </w:tabs>
        <w:ind w:left="540" w:hanging="540"/>
        <w:jc w:val="center"/>
        <w:rPr>
          <w:b/>
        </w:rPr>
      </w:pPr>
      <w:r w:rsidRPr="00820D51">
        <w:rPr>
          <w:b/>
        </w:rPr>
        <w:t>Līguma izpildes kārtība</w:t>
      </w:r>
    </w:p>
    <w:p w14:paraId="735E38FA" w14:textId="77777777" w:rsidR="003C4DF9" w:rsidRPr="00820D51" w:rsidRDefault="003C4DF9" w:rsidP="003C4DF9">
      <w:pPr>
        <w:ind w:left="540"/>
        <w:rPr>
          <w:b/>
        </w:rPr>
      </w:pPr>
    </w:p>
    <w:p w14:paraId="76C196AB" w14:textId="3804FCD8" w:rsidR="00EE4C97" w:rsidRPr="00820D51" w:rsidRDefault="00EE4C97" w:rsidP="00EE4C97">
      <w:pPr>
        <w:numPr>
          <w:ilvl w:val="1"/>
          <w:numId w:val="2"/>
        </w:numPr>
        <w:ind w:left="540" w:hanging="540"/>
        <w:jc w:val="both"/>
      </w:pPr>
      <w:r w:rsidRPr="00820D51">
        <w:t xml:space="preserve">Pārdevējs </w:t>
      </w:r>
      <w:r w:rsidR="00251DC7" w:rsidRPr="00820D51">
        <w:t xml:space="preserve">nodod Preci </w:t>
      </w:r>
      <w:r w:rsidRPr="00820D51">
        <w:t xml:space="preserve">Pircēja īpašumā </w:t>
      </w:r>
      <w:r w:rsidRPr="00820D51">
        <w:rPr>
          <w:u w:val="single"/>
        </w:rPr>
        <w:t>Preces atrašanās vietā</w:t>
      </w:r>
      <w:r w:rsidRPr="00820D51">
        <w:t xml:space="preserve"> ne vēlāk kā </w:t>
      </w:r>
      <w:r w:rsidR="00AB0441" w:rsidRPr="00820D51">
        <w:t>5</w:t>
      </w:r>
      <w:r w:rsidR="003B4DAD" w:rsidRPr="00820D51">
        <w:t xml:space="preserve"> (</w:t>
      </w:r>
      <w:r w:rsidR="00AB0441" w:rsidRPr="00820D51">
        <w:t>piecu</w:t>
      </w:r>
      <w:r w:rsidR="003B4DAD" w:rsidRPr="00820D51">
        <w:t>)</w:t>
      </w:r>
      <w:r w:rsidRPr="00820D51">
        <w:t xml:space="preserve"> </w:t>
      </w:r>
      <w:r w:rsidR="001D604A" w:rsidRPr="00820D51">
        <w:t xml:space="preserve">darba </w:t>
      </w:r>
      <w:r w:rsidRPr="00820D51">
        <w:t>dienu laikā</w:t>
      </w:r>
      <w:r w:rsidR="00131121" w:rsidRPr="00820D51">
        <w:t xml:space="preserve"> pēc Līguma </w:t>
      </w:r>
      <w:r w:rsidR="00F07C7E" w:rsidRPr="00820D51">
        <w:t>spēkā stāšanās</w:t>
      </w:r>
      <w:r w:rsidR="00251DC7" w:rsidRPr="00820D51">
        <w:t xml:space="preserve"> </w:t>
      </w:r>
      <w:r w:rsidR="00131121" w:rsidRPr="00820D51">
        <w:t>dienas</w:t>
      </w:r>
      <w:r w:rsidRPr="00820D51">
        <w:t>, Pusēm parakstot nodošanas un pieņemšanas aktu. Nodošanas un pieņem</w:t>
      </w:r>
      <w:r w:rsidR="00131121" w:rsidRPr="00820D51">
        <w:t>šanas aktu sagatavo Pārdevējs</w:t>
      </w:r>
      <w:r w:rsidR="00AF3FCD">
        <w:t xml:space="preserve"> </w:t>
      </w:r>
      <w:r w:rsidR="00131121" w:rsidRPr="00820D51">
        <w:t xml:space="preserve">un pēc parakstīšanas tas tiek pievienots Līgumam kā tā pielikums. </w:t>
      </w:r>
    </w:p>
    <w:p w14:paraId="7BBE1F72" w14:textId="77777777" w:rsidR="00EE4C97" w:rsidRPr="00820D51" w:rsidRDefault="00131121" w:rsidP="00131121">
      <w:pPr>
        <w:numPr>
          <w:ilvl w:val="1"/>
          <w:numId w:val="2"/>
        </w:numPr>
        <w:ind w:left="540" w:hanging="540"/>
        <w:jc w:val="both"/>
        <w:rPr>
          <w:b/>
        </w:rPr>
      </w:pPr>
      <w:r w:rsidRPr="00820D51">
        <w:rPr>
          <w:rFonts w:eastAsia="Calibri"/>
          <w:lang w:eastAsia="en-US"/>
        </w:rPr>
        <w:t>Parakstot Preces nodošanas un pieņemšanas aktu, Prece pāriet Pircēja īpašumā, un Pircējs uzņemas atbildību par Preces saglabāšanu, t.sk., par Preces vai tās daļas nejaušu bojāeju vai bojājumiem. Pārdevējs neuzņemas atbildību par neatbilstībām Preces stāvoklī un kvalitātē, kas var atklāties pēc tās nodošanas Pircējam.</w:t>
      </w:r>
    </w:p>
    <w:p w14:paraId="47C94609" w14:textId="66050FED" w:rsidR="004313F4" w:rsidRPr="00820D51" w:rsidRDefault="004313F4" w:rsidP="00B701E1">
      <w:pPr>
        <w:numPr>
          <w:ilvl w:val="1"/>
          <w:numId w:val="2"/>
        </w:numPr>
        <w:ind w:left="540" w:hanging="540"/>
        <w:jc w:val="both"/>
        <w:rPr>
          <w:b/>
        </w:rPr>
      </w:pPr>
      <w:r w:rsidRPr="00820D51">
        <w:t xml:space="preserve">Pircējs ar saviem resursiem un par saviem līdzekļiem nodrošina Preces izvešanu no tās atrašanās vietas </w:t>
      </w:r>
      <w:r w:rsidR="002370FE" w:rsidRPr="00820D51">
        <w:rPr>
          <w:u w:val="single"/>
        </w:rPr>
        <w:t>3</w:t>
      </w:r>
      <w:r w:rsidRPr="00820D51">
        <w:rPr>
          <w:u w:val="single"/>
        </w:rPr>
        <w:t>0 (</w:t>
      </w:r>
      <w:r w:rsidR="002370FE" w:rsidRPr="00820D51">
        <w:rPr>
          <w:u w:val="single"/>
        </w:rPr>
        <w:t>trīs</w:t>
      </w:r>
      <w:r w:rsidRPr="00820D51">
        <w:rPr>
          <w:u w:val="single"/>
        </w:rPr>
        <w:t>desmit) kalendāro dienu</w:t>
      </w:r>
      <w:r w:rsidRPr="00820D51">
        <w:t xml:space="preserve"> laikā pēc </w:t>
      </w:r>
      <w:r w:rsidR="00131121" w:rsidRPr="00820D51">
        <w:t>Nodošanas un pieņemšanas akta parakstīšanas</w:t>
      </w:r>
      <w:r w:rsidRPr="00820D51">
        <w:t>.</w:t>
      </w:r>
    </w:p>
    <w:p w14:paraId="4BF07DCE" w14:textId="664B6AD9" w:rsidR="00D04888" w:rsidRPr="00820D51" w:rsidRDefault="00AF4F97" w:rsidP="00037454">
      <w:pPr>
        <w:numPr>
          <w:ilvl w:val="1"/>
          <w:numId w:val="2"/>
        </w:numPr>
        <w:ind w:left="540" w:hanging="540"/>
        <w:jc w:val="both"/>
        <w:rPr>
          <w:b/>
        </w:rPr>
      </w:pPr>
      <w:r w:rsidRPr="00820D51">
        <w:rPr>
          <w:rFonts w:eastAsia="Calibri"/>
          <w:lang w:eastAsia="en-US"/>
        </w:rPr>
        <w:t xml:space="preserve">Pircējs ne vēlāk kā 5 (piecu) darba dienu laikā pēc Līguma spēkā stāšanās dienas iesniedz Līguma </w:t>
      </w:r>
      <w:r w:rsidR="001577F1">
        <w:rPr>
          <w:rFonts w:eastAsia="Calibri"/>
          <w:lang w:eastAsia="en-US"/>
        </w:rPr>
        <w:t>9</w:t>
      </w:r>
      <w:r w:rsidRPr="00820D51">
        <w:rPr>
          <w:rFonts w:eastAsia="Calibri"/>
          <w:lang w:eastAsia="en-US"/>
        </w:rPr>
        <w:t xml:space="preserve">.1. punktā norādītajai </w:t>
      </w:r>
      <w:r w:rsidR="00143581" w:rsidRPr="00820D51">
        <w:rPr>
          <w:rFonts w:eastAsia="Calibri"/>
          <w:lang w:eastAsia="en-US"/>
        </w:rPr>
        <w:t>Līguma atbildīg</w:t>
      </w:r>
      <w:r w:rsidR="00BE0AF5" w:rsidRPr="00820D51">
        <w:rPr>
          <w:rFonts w:eastAsia="Calibri"/>
          <w:lang w:eastAsia="en-US"/>
        </w:rPr>
        <w:t xml:space="preserve">ai personai </w:t>
      </w:r>
      <w:r w:rsidRPr="00820D51">
        <w:rPr>
          <w:rFonts w:eastAsia="Calibri"/>
          <w:lang w:eastAsia="en-US"/>
        </w:rPr>
        <w:t xml:space="preserve">Preces izvešanas grafiku un personu un transportlīdzekļu sarakstu atbilstoši </w:t>
      </w:r>
      <w:r w:rsidRPr="006378CE">
        <w:rPr>
          <w:rFonts w:eastAsia="Calibri"/>
          <w:lang w:eastAsia="en-US"/>
        </w:rPr>
        <w:t xml:space="preserve">Līguma </w:t>
      </w:r>
      <w:r w:rsidR="00E01559" w:rsidRPr="006378CE">
        <w:rPr>
          <w:rFonts w:eastAsia="Calibri"/>
          <w:lang w:eastAsia="en-US"/>
        </w:rPr>
        <w:t>5</w:t>
      </w:r>
      <w:r w:rsidR="000F1016" w:rsidRPr="006378CE">
        <w:rPr>
          <w:rFonts w:eastAsia="Calibri"/>
          <w:lang w:eastAsia="en-US"/>
        </w:rPr>
        <w:t xml:space="preserve">. </w:t>
      </w:r>
      <w:r w:rsidRPr="006378CE">
        <w:rPr>
          <w:rFonts w:eastAsia="Calibri"/>
          <w:lang w:eastAsia="en-US"/>
        </w:rPr>
        <w:t>pielikumā noteiktaj</w:t>
      </w:r>
      <w:r w:rsidR="0046158C">
        <w:rPr>
          <w:rFonts w:eastAsia="Calibri"/>
          <w:lang w:eastAsia="en-US"/>
        </w:rPr>
        <w:t>iem kārtības noteikumiem</w:t>
      </w:r>
      <w:r w:rsidRPr="006378CE">
        <w:rPr>
          <w:rFonts w:eastAsia="Calibri"/>
          <w:lang w:eastAsia="en-US"/>
        </w:rPr>
        <w:t xml:space="preserve"> </w:t>
      </w:r>
      <w:r w:rsidR="001D604A" w:rsidRPr="006378CE">
        <w:rPr>
          <w:rFonts w:eastAsia="Calibri"/>
          <w:lang w:eastAsia="en-US"/>
        </w:rPr>
        <w:t xml:space="preserve">un </w:t>
      </w:r>
      <w:r w:rsidRPr="006378CE">
        <w:rPr>
          <w:rFonts w:eastAsia="Calibri"/>
          <w:lang w:eastAsia="en-US"/>
        </w:rPr>
        <w:t xml:space="preserve">Līguma </w:t>
      </w:r>
      <w:r w:rsidR="00E01559" w:rsidRPr="006378CE">
        <w:rPr>
          <w:rFonts w:eastAsia="Calibri"/>
          <w:lang w:eastAsia="en-US"/>
        </w:rPr>
        <w:t>6</w:t>
      </w:r>
      <w:r w:rsidR="000065F4" w:rsidRPr="006378CE">
        <w:rPr>
          <w:rFonts w:eastAsia="Calibri"/>
          <w:lang w:eastAsia="en-US"/>
        </w:rPr>
        <w:t xml:space="preserve">. </w:t>
      </w:r>
      <w:r w:rsidRPr="006378CE">
        <w:rPr>
          <w:rFonts w:eastAsia="Calibri"/>
          <w:lang w:eastAsia="en-US"/>
        </w:rPr>
        <w:t xml:space="preserve">pielikumā </w:t>
      </w:r>
      <w:r w:rsidR="001D604A" w:rsidRPr="006378CE">
        <w:rPr>
          <w:rFonts w:eastAsia="Calibri"/>
          <w:lang w:eastAsia="en-US"/>
        </w:rPr>
        <w:t>(</w:t>
      </w:r>
      <w:r w:rsidRPr="006378CE">
        <w:rPr>
          <w:rFonts w:eastAsia="Calibri"/>
          <w:lang w:eastAsia="en-US"/>
        </w:rPr>
        <w:t>Caurlaides pieteikums</w:t>
      </w:r>
      <w:r w:rsidR="001D604A" w:rsidRPr="006378CE">
        <w:rPr>
          <w:rFonts w:eastAsia="Calibri"/>
          <w:lang w:eastAsia="en-US"/>
        </w:rPr>
        <w:t>)</w:t>
      </w:r>
      <w:r w:rsidRPr="006378CE">
        <w:rPr>
          <w:rFonts w:eastAsia="Calibri"/>
          <w:lang w:eastAsia="en-US"/>
        </w:rPr>
        <w:t xml:space="preserve"> noteiktajā formā.</w:t>
      </w:r>
      <w:r w:rsidRPr="00820D51">
        <w:rPr>
          <w:rFonts w:eastAsia="Calibri"/>
          <w:lang w:eastAsia="en-US"/>
        </w:rPr>
        <w:t xml:space="preserve"> </w:t>
      </w:r>
    </w:p>
    <w:p w14:paraId="742B3E8F" w14:textId="4DE06E23" w:rsidR="001D604A" w:rsidRPr="00820D51" w:rsidRDefault="001D604A" w:rsidP="00037454">
      <w:pPr>
        <w:numPr>
          <w:ilvl w:val="1"/>
          <w:numId w:val="2"/>
        </w:numPr>
        <w:ind w:left="540" w:hanging="540"/>
        <w:jc w:val="both"/>
        <w:rPr>
          <w:b/>
        </w:rPr>
      </w:pPr>
      <w:r w:rsidRPr="00820D51">
        <w:t xml:space="preserve">Ja Pušu saskaņotajā </w:t>
      </w:r>
      <w:r w:rsidRPr="00820D51">
        <w:rPr>
          <w:rFonts w:eastAsia="Calibri"/>
          <w:lang w:eastAsia="en-US"/>
        </w:rPr>
        <w:t>Preces izvešanas grafikā</w:t>
      </w:r>
      <w:r w:rsidRPr="00820D51">
        <w:t xml:space="preserve"> minētajos datumos ir nepieciešama attiecīgā nekustamā īpašuma izmantošana Nacionālo bruņoto spēku vajadzībām, kas nav </w:t>
      </w:r>
      <w:r w:rsidRPr="00820D51">
        <w:lastRenderedPageBreak/>
        <w:t xml:space="preserve">savienojama ar Līguma izpildi, tad Pārdevējs par to informē </w:t>
      </w:r>
      <w:r w:rsidRPr="006378CE">
        <w:t xml:space="preserve">Līguma </w:t>
      </w:r>
      <w:r w:rsidR="00FB114A" w:rsidRPr="006378CE">
        <w:t>9</w:t>
      </w:r>
      <w:r w:rsidRPr="006378CE">
        <w:t>.2. punktā minēto</w:t>
      </w:r>
      <w:r w:rsidRPr="00820D51">
        <w:t xml:space="preserve"> Pircēja </w:t>
      </w:r>
      <w:r w:rsidR="00BE0AF5" w:rsidRPr="00820D51">
        <w:t xml:space="preserve">Līguma atbildīgo personu </w:t>
      </w:r>
      <w:r w:rsidRPr="00820D51">
        <w:t>un nosūta attiecīgu paziņojumu Pircējam. Tādā gadījumā Pircējam ir pienākums pārtraukt Preces izvešanu un nodrošināt, ka minētajā laikā nekustamajā īpašumā neatrodas tā darbinieki vai Līguma izpildē piesaistītās personas, bet Pārdevējam ir pienākums piedāvāt citu laiku Preces izvešanai. Pārdevējs sagatavo precizēto grafiku un saskaņo ar Pircēju.</w:t>
      </w:r>
    </w:p>
    <w:p w14:paraId="61119A99" w14:textId="7F9072D8" w:rsidR="00A64977" w:rsidRPr="0046158C" w:rsidRDefault="001D604A" w:rsidP="00A64977">
      <w:pPr>
        <w:numPr>
          <w:ilvl w:val="1"/>
          <w:numId w:val="2"/>
        </w:numPr>
        <w:ind w:left="540" w:hanging="540"/>
        <w:jc w:val="both"/>
      </w:pPr>
      <w:r w:rsidRPr="0046158C">
        <w:t>Pēc Pārdevēja pieprasījuma saņemšanas Pircējs nekavējoties iesniedz Pārdevējam informāciju par nepieciešamajām izmaiņām 3.4. punktā minētājos dokumentos. Pēc izmaiņu saskaņošanas Pārdevējs sagatavo un iesniedz precizētus dokumentus</w:t>
      </w:r>
      <w:r w:rsidR="0068661E" w:rsidRPr="0046158C">
        <w:t>.</w:t>
      </w:r>
    </w:p>
    <w:p w14:paraId="40B26FBE" w14:textId="132553C3" w:rsidR="00037958" w:rsidRPr="00A64977" w:rsidRDefault="00326020" w:rsidP="00A64977">
      <w:pPr>
        <w:numPr>
          <w:ilvl w:val="1"/>
          <w:numId w:val="2"/>
        </w:numPr>
        <w:ind w:left="540" w:hanging="540"/>
        <w:jc w:val="both"/>
        <w:rPr>
          <w:b/>
        </w:rPr>
      </w:pPr>
      <w:r w:rsidRPr="00326020">
        <w:t xml:space="preserve">Pircējs, izvedot Preci, nodrošina ugunsdrošības, darba aizsardzības un vides aizsardzības prasību ievērošanu saskaņā ar normatīvajiem aktiem, kā arī nodrošina, lai netiktu bojāti ceļi un teritorija, kā arī tiktu sakoptas krautuvju vietas pēc kokmateriālu izvešanas (savākti un izvesti zari, kokmateriālu atliekas). </w:t>
      </w:r>
    </w:p>
    <w:p w14:paraId="6D27FBA4" w14:textId="344FC90A" w:rsidR="00AF4F97" w:rsidRPr="0068661E" w:rsidRDefault="0049740C" w:rsidP="00687A0A">
      <w:pPr>
        <w:numPr>
          <w:ilvl w:val="1"/>
          <w:numId w:val="2"/>
        </w:numPr>
        <w:tabs>
          <w:tab w:val="clear" w:pos="972"/>
          <w:tab w:val="num" w:pos="567"/>
        </w:tabs>
        <w:ind w:left="567" w:hanging="567"/>
        <w:jc w:val="both"/>
        <w:rPr>
          <w:b/>
        </w:rPr>
      </w:pPr>
      <w:r>
        <w:t>Pircējs</w:t>
      </w:r>
      <w:r w:rsidRPr="00820D51">
        <w:t xml:space="preserve"> </w:t>
      </w:r>
      <w:r w:rsidR="0082722D" w:rsidRPr="00820D51">
        <w:t xml:space="preserve">visā Līguma izpildes laikā </w:t>
      </w:r>
      <w:r w:rsidR="00AF4F97" w:rsidRPr="006378CE">
        <w:t xml:space="preserve">ievēro </w:t>
      </w:r>
      <w:r w:rsidR="00AF4F97" w:rsidRPr="0068661E">
        <w:rPr>
          <w:rFonts w:eastAsia="Calibri"/>
          <w:lang w:eastAsia="en-US"/>
        </w:rPr>
        <w:t xml:space="preserve">Līguma </w:t>
      </w:r>
      <w:r w:rsidR="00E01559" w:rsidRPr="0068661E">
        <w:rPr>
          <w:rFonts w:eastAsia="Calibri"/>
          <w:lang w:eastAsia="en-US"/>
        </w:rPr>
        <w:t>5</w:t>
      </w:r>
      <w:r w:rsidR="000065F4" w:rsidRPr="0068661E">
        <w:rPr>
          <w:rFonts w:eastAsia="Calibri"/>
          <w:lang w:eastAsia="en-US"/>
        </w:rPr>
        <w:t xml:space="preserve">. </w:t>
      </w:r>
      <w:r w:rsidR="00AF4F97" w:rsidRPr="0068661E">
        <w:rPr>
          <w:rFonts w:eastAsia="Calibri"/>
          <w:lang w:eastAsia="en-US"/>
        </w:rPr>
        <w:t>pielikumā</w:t>
      </w:r>
      <w:r w:rsidR="001A5596" w:rsidRPr="0068661E">
        <w:rPr>
          <w:rFonts w:eastAsia="Calibri"/>
          <w:lang w:eastAsia="en-US"/>
        </w:rPr>
        <w:t xml:space="preserve"> </w:t>
      </w:r>
      <w:r w:rsidR="00AF4F97" w:rsidRPr="0068661E">
        <w:rPr>
          <w:rFonts w:eastAsia="Calibri"/>
          <w:lang w:eastAsia="en-US"/>
        </w:rPr>
        <w:t>noteikt</w:t>
      </w:r>
      <w:r w:rsidR="002F3D7D">
        <w:rPr>
          <w:rFonts w:eastAsia="Calibri"/>
          <w:lang w:eastAsia="en-US"/>
        </w:rPr>
        <w:t>os kārtības noteikumus</w:t>
      </w:r>
      <w:r w:rsidR="00AF4F97" w:rsidRPr="0068661E">
        <w:rPr>
          <w:rFonts w:eastAsia="Calibri"/>
          <w:lang w:eastAsia="en-US"/>
        </w:rPr>
        <w:t>.</w:t>
      </w:r>
    </w:p>
    <w:p w14:paraId="73520D80" w14:textId="466C363F" w:rsidR="00E06993" w:rsidRPr="00820D51" w:rsidRDefault="00E06993" w:rsidP="00DB6FB3">
      <w:pPr>
        <w:numPr>
          <w:ilvl w:val="1"/>
          <w:numId w:val="2"/>
        </w:numPr>
        <w:tabs>
          <w:tab w:val="clear" w:pos="972"/>
          <w:tab w:val="num" w:pos="567"/>
        </w:tabs>
        <w:ind w:left="567" w:hanging="567"/>
        <w:jc w:val="both"/>
        <w:rPr>
          <w:b/>
        </w:rPr>
      </w:pPr>
      <w:r w:rsidRPr="00820D51">
        <w:t>Pārdevējam ir tiesības jebkurā laikā ierasties Preces atrašanās vietā un pārbaudīt Līguma izpildes gaitu un Līguma izpildē iesaistīto personu identitāti. Ja Pārdevējs konstatē, ka Pircējs neievēro Līguma noteikumus un/vai pārkāpj normatīvos aktus, un/vai mežam, meža infrastruktūrai, piekļuves ceļiem</w:t>
      </w:r>
      <w:r w:rsidR="008B654A" w:rsidRPr="00820D51">
        <w:t xml:space="preserve"> vai nekustamajam īpašumam</w:t>
      </w:r>
      <w:r w:rsidRPr="00820D51">
        <w:t xml:space="preserve"> tiek nodarīti bojājumi, un/vai darbus veic personas, par kurām Pircējs nav paziņojis Pārdevējam, Pārdevēja pilnvarotā persona sastāda aktu par konstatētajiem pārkāpumiem. Tādā gadījumā Pārdevējs iesniedz Pircējam aktu un rakstveida pretenziju.</w:t>
      </w:r>
      <w:r w:rsidR="002F3D7D">
        <w:t xml:space="preserve"> </w:t>
      </w:r>
      <w:r w:rsidRPr="00820D51">
        <w:t xml:space="preserve">Pircējam ir pienākums par saviem līdzekļiem novērst pretenzijā norādītos trūkumus, nodarītos zaudējumus vai Līguma noteikumu pārkāpumus </w:t>
      </w:r>
      <w:r w:rsidR="00DB6FB3" w:rsidRPr="00820D51">
        <w:t>pretenzijā norādītajā termiņā, kā arī maksāt līgumsodu 10</w:t>
      </w:r>
      <w:r w:rsidR="00BE3D25">
        <w:t xml:space="preserve"> </w:t>
      </w:r>
      <w:r w:rsidR="00DB6FB3" w:rsidRPr="00820D51">
        <w:t xml:space="preserve">% apmērā no </w:t>
      </w:r>
      <w:r w:rsidR="00F06CCB" w:rsidRPr="00820D51">
        <w:t xml:space="preserve">kopējās </w:t>
      </w:r>
      <w:r w:rsidR="008B654A" w:rsidRPr="00820D51">
        <w:t>P</w:t>
      </w:r>
      <w:r w:rsidR="00DB6FB3" w:rsidRPr="00820D51">
        <w:t>reces cenas par katru konstatēto pārkāpumu</w:t>
      </w:r>
      <w:r w:rsidRPr="00820D51">
        <w:t>.</w:t>
      </w:r>
    </w:p>
    <w:p w14:paraId="2DDCD100" w14:textId="3E8CA912" w:rsidR="000038C2" w:rsidRPr="00820D51" w:rsidRDefault="000038C2" w:rsidP="00D86ACE">
      <w:pPr>
        <w:numPr>
          <w:ilvl w:val="1"/>
          <w:numId w:val="2"/>
        </w:numPr>
        <w:tabs>
          <w:tab w:val="clear" w:pos="972"/>
          <w:tab w:val="num" w:pos="567"/>
        </w:tabs>
        <w:ind w:left="567" w:hanging="567"/>
        <w:jc w:val="both"/>
      </w:pPr>
      <w:r w:rsidRPr="00820D51">
        <w:t xml:space="preserve">Ja Pārdevējs novērš Pircēja </w:t>
      </w:r>
      <w:r w:rsidR="00EE0B36" w:rsidRPr="00820D51">
        <w:t xml:space="preserve">nodarītos bojājumus </w:t>
      </w:r>
      <w:r w:rsidR="008B654A" w:rsidRPr="00820D51">
        <w:t>nekustamajam īpašumam</w:t>
      </w:r>
      <w:r w:rsidR="002D011F" w:rsidRPr="00820D51">
        <w:t xml:space="preserve">, </w:t>
      </w:r>
      <w:r w:rsidR="00EE0B36" w:rsidRPr="00820D51">
        <w:t xml:space="preserve">piekļuves ceļiem, krautuvju vietām vai arī veic Pircējam nodoto krautuvju vietu sakopšanu par saviem līdzekļiem, Pircējs </w:t>
      </w:r>
      <w:r w:rsidR="005D455D" w:rsidRPr="00820D51">
        <w:t>atlīdzina Pārdevēja izdevumus iepriekšminēto darbu veikšanai</w:t>
      </w:r>
      <w:r w:rsidR="005D455D" w:rsidRPr="00820D51">
        <w:rPr>
          <w:bCs/>
        </w:rPr>
        <w:t>.</w:t>
      </w:r>
    </w:p>
    <w:p w14:paraId="0B4ABD40" w14:textId="761672BE" w:rsidR="00D86ACE" w:rsidRPr="00820D51" w:rsidRDefault="008628A6" w:rsidP="00D86ACE">
      <w:pPr>
        <w:numPr>
          <w:ilvl w:val="1"/>
          <w:numId w:val="2"/>
        </w:numPr>
        <w:tabs>
          <w:tab w:val="clear" w:pos="972"/>
          <w:tab w:val="num" w:pos="567"/>
        </w:tabs>
        <w:ind w:left="567" w:hanging="567"/>
        <w:jc w:val="both"/>
        <w:rPr>
          <w:b/>
        </w:rPr>
      </w:pPr>
      <w:r w:rsidRPr="00820D51">
        <w:t xml:space="preserve">Līgumā noteiktā kārtībā konstatēta pārkāpuma gadījumā, Pārdevējam ir tiesības </w:t>
      </w:r>
      <w:r w:rsidR="00DB6FB3" w:rsidRPr="00820D51">
        <w:t xml:space="preserve">nekavējoties </w:t>
      </w:r>
      <w:r w:rsidRPr="00820D51">
        <w:t>apturēt Pircēja darbus līdz pilnīgai pārkāpuma novēršanai</w:t>
      </w:r>
      <w:r w:rsidR="00744E55" w:rsidRPr="00820D51">
        <w:t>.</w:t>
      </w:r>
      <w:r w:rsidR="00DB6FB3" w:rsidRPr="00820D51">
        <w:t xml:space="preserve"> Tādā gadījumā Pārdevējs par to </w:t>
      </w:r>
      <w:r w:rsidR="00DB6FB3" w:rsidRPr="006378CE">
        <w:t xml:space="preserve">informē Līguma </w:t>
      </w:r>
      <w:r w:rsidR="00C9561E" w:rsidRPr="006378CE">
        <w:t>9</w:t>
      </w:r>
      <w:r w:rsidR="00DB6FB3" w:rsidRPr="006378CE">
        <w:t>.2. punktā minēto</w:t>
      </w:r>
      <w:r w:rsidR="00DB6FB3" w:rsidRPr="00820D51">
        <w:t xml:space="preserve"> Pircēja </w:t>
      </w:r>
      <w:r w:rsidR="00113CC1" w:rsidRPr="00820D51">
        <w:t>Līguma atbildīgo p</w:t>
      </w:r>
      <w:r w:rsidR="00DB6FB3" w:rsidRPr="00820D51">
        <w:t>ersonu un nosūta attiecīgu paziņojumu Pircējam.</w:t>
      </w:r>
    </w:p>
    <w:p w14:paraId="4D4B0855" w14:textId="7957A1C8" w:rsidR="00D86ACE" w:rsidRPr="00820D51" w:rsidRDefault="00D86ACE" w:rsidP="00D86ACE">
      <w:pPr>
        <w:numPr>
          <w:ilvl w:val="1"/>
          <w:numId w:val="2"/>
        </w:numPr>
        <w:tabs>
          <w:tab w:val="clear" w:pos="972"/>
          <w:tab w:val="num" w:pos="567"/>
        </w:tabs>
        <w:ind w:left="567" w:hanging="567"/>
        <w:jc w:val="both"/>
        <w:rPr>
          <w:b/>
        </w:rPr>
      </w:pPr>
      <w:r w:rsidRPr="00820D51">
        <w:t>Līgumsoda</w:t>
      </w:r>
      <w:r w:rsidR="00F87D57" w:rsidRPr="00820D51">
        <w:t>,</w:t>
      </w:r>
      <w:r w:rsidR="00EE0B36" w:rsidRPr="00820D51">
        <w:t xml:space="preserve"> Līguma 3.</w:t>
      </w:r>
      <w:r w:rsidR="001D604A" w:rsidRPr="00820D51">
        <w:t>9</w:t>
      </w:r>
      <w:r w:rsidR="00EE0B36" w:rsidRPr="00820D51">
        <w:t>. punktā minēto zaudējumu</w:t>
      </w:r>
      <w:r w:rsidR="00F87D57" w:rsidRPr="00820D51">
        <w:t xml:space="preserve"> un Līguma 3.</w:t>
      </w:r>
      <w:r w:rsidR="001D604A" w:rsidRPr="00820D51">
        <w:t>10</w:t>
      </w:r>
      <w:r w:rsidR="00F87D57" w:rsidRPr="00820D51">
        <w:t>. punktā minēto izdevumu</w:t>
      </w:r>
      <w:r w:rsidRPr="00820D51">
        <w:t xml:space="preserve"> samaksa </w:t>
      </w:r>
      <w:r w:rsidRPr="00820D51">
        <w:rPr>
          <w:bCs/>
        </w:rPr>
        <w:t xml:space="preserve">tiek veikta, pamatojoties uz </w:t>
      </w:r>
      <w:r w:rsidRPr="00820D51">
        <w:t xml:space="preserve">Pārdevēja </w:t>
      </w:r>
      <w:r w:rsidRPr="00820D51">
        <w:rPr>
          <w:bCs/>
        </w:rPr>
        <w:t>izrakstītu rēķinu, 15 (piecpadsmit) kalendāro dienu laikā no rēķina izsūtīšanas dienas</w:t>
      </w:r>
      <w:r w:rsidRPr="00820D51">
        <w:t>.</w:t>
      </w:r>
      <w:r w:rsidR="00425000" w:rsidRPr="00820D51">
        <w:t xml:space="preserve"> </w:t>
      </w:r>
      <w:r w:rsidRPr="00820D51">
        <w:t xml:space="preserve">Līgumsoda samaksa neatbrīvo Puses no </w:t>
      </w:r>
      <w:r w:rsidR="00EE0B36" w:rsidRPr="00820D51">
        <w:t xml:space="preserve">Līguma </w:t>
      </w:r>
      <w:r w:rsidRPr="00820D51">
        <w:t>saistību izpildes</w:t>
      </w:r>
      <w:r w:rsidR="00EE0B36" w:rsidRPr="00820D51">
        <w:t>.</w:t>
      </w:r>
    </w:p>
    <w:p w14:paraId="528B74AD" w14:textId="77777777" w:rsidR="007A6366" w:rsidRPr="00820D51" w:rsidRDefault="007A6366" w:rsidP="00304423">
      <w:pPr>
        <w:tabs>
          <w:tab w:val="left" w:pos="1060"/>
        </w:tabs>
        <w:ind w:left="540" w:hanging="540"/>
        <w:jc w:val="both"/>
        <w:rPr>
          <w:b/>
        </w:rPr>
      </w:pPr>
    </w:p>
    <w:p w14:paraId="4B07FBD8" w14:textId="77777777" w:rsidR="00EC2534" w:rsidRPr="00820D51" w:rsidRDefault="00EC2534" w:rsidP="00EC2534">
      <w:pPr>
        <w:numPr>
          <w:ilvl w:val="0"/>
          <w:numId w:val="2"/>
        </w:numPr>
        <w:tabs>
          <w:tab w:val="clear" w:pos="1800"/>
          <w:tab w:val="num" w:pos="900"/>
        </w:tabs>
        <w:ind w:left="540" w:hanging="540"/>
        <w:jc w:val="center"/>
        <w:rPr>
          <w:b/>
        </w:rPr>
      </w:pPr>
      <w:r w:rsidRPr="00820D51">
        <w:rPr>
          <w:b/>
        </w:rPr>
        <w:t xml:space="preserve">Pušu tiesības un pienākumi </w:t>
      </w:r>
    </w:p>
    <w:p w14:paraId="00BCCC08" w14:textId="77777777" w:rsidR="003C4DF9" w:rsidRPr="00820D51" w:rsidRDefault="003C4DF9" w:rsidP="003C4DF9">
      <w:pPr>
        <w:ind w:left="540"/>
        <w:rPr>
          <w:b/>
        </w:rPr>
      </w:pPr>
    </w:p>
    <w:p w14:paraId="459C7A06" w14:textId="77777777" w:rsidR="00EC2534" w:rsidRPr="00820D51" w:rsidRDefault="00EC2534" w:rsidP="004F6379">
      <w:pPr>
        <w:numPr>
          <w:ilvl w:val="1"/>
          <w:numId w:val="2"/>
        </w:numPr>
        <w:ind w:left="709" w:hanging="709"/>
        <w:rPr>
          <w:b/>
        </w:rPr>
      </w:pPr>
      <w:r w:rsidRPr="00820D51">
        <w:rPr>
          <w:b/>
        </w:rPr>
        <w:t xml:space="preserve"> Pārdevējs:</w:t>
      </w:r>
    </w:p>
    <w:p w14:paraId="1F020F79" w14:textId="473FB4F4" w:rsidR="00BD6BD4" w:rsidRPr="00820D51" w:rsidRDefault="00E12F7C" w:rsidP="004F6379">
      <w:pPr>
        <w:numPr>
          <w:ilvl w:val="2"/>
          <w:numId w:val="2"/>
        </w:numPr>
        <w:ind w:left="709" w:hanging="709"/>
        <w:jc w:val="both"/>
        <w:rPr>
          <w:b/>
        </w:rPr>
      </w:pPr>
      <w:r w:rsidRPr="00820D51">
        <w:t>nodrošina I</w:t>
      </w:r>
      <w:r w:rsidR="00C9482C" w:rsidRPr="00820D51">
        <w:t>zsoles rez</w:t>
      </w:r>
      <w:r w:rsidRPr="00820D51">
        <w:t>ultātā Pircēja veikto iemaksu (I</w:t>
      </w:r>
      <w:r w:rsidR="00C9482C" w:rsidRPr="00820D51">
        <w:t>zsoles nodrošinājuma un nosolītās pirkuma cenas) ieskaitīšanu Pirkuma cenā</w:t>
      </w:r>
      <w:r w:rsidR="00EC2534" w:rsidRPr="00820D51">
        <w:t>;</w:t>
      </w:r>
    </w:p>
    <w:p w14:paraId="2D185FE3" w14:textId="77777777" w:rsidR="00BD6BD4" w:rsidRPr="00820D51" w:rsidRDefault="00BD6BD4" w:rsidP="004F6379">
      <w:pPr>
        <w:numPr>
          <w:ilvl w:val="2"/>
          <w:numId w:val="2"/>
        </w:numPr>
        <w:ind w:left="709" w:hanging="709"/>
        <w:jc w:val="both"/>
      </w:pPr>
      <w:r w:rsidRPr="00820D51">
        <w:t>Līgumā noteiktajā kārtībā nodod Preci Pircējam;</w:t>
      </w:r>
    </w:p>
    <w:p w14:paraId="1B235385" w14:textId="3F971338" w:rsidR="00BD6BD4" w:rsidRPr="0046158C" w:rsidRDefault="00BD6BD4" w:rsidP="004F6379">
      <w:pPr>
        <w:numPr>
          <w:ilvl w:val="2"/>
          <w:numId w:val="2"/>
        </w:numPr>
        <w:ind w:left="709" w:hanging="709"/>
        <w:jc w:val="both"/>
      </w:pPr>
      <w:r w:rsidRPr="00820D51">
        <w:t xml:space="preserve">nodrošina Līguma 3.4. punktā </w:t>
      </w:r>
      <w:r w:rsidR="003B4DAD" w:rsidRPr="00820D51">
        <w:t xml:space="preserve">apstiprinātajā </w:t>
      </w:r>
      <w:r w:rsidRPr="00820D51">
        <w:t>sarakstā minēto personu un transportlīdzekļu iekļūšan</w:t>
      </w:r>
      <w:r w:rsidR="00F93647" w:rsidRPr="00820D51">
        <w:t>as iespēju</w:t>
      </w:r>
      <w:r w:rsidRPr="00820D51">
        <w:t xml:space="preserve"> </w:t>
      </w:r>
      <w:r w:rsidR="006378CE">
        <w:t>militārajos objektos</w:t>
      </w:r>
      <w:r w:rsidR="00BB22E2" w:rsidRPr="00820D51">
        <w:t xml:space="preserve"> saskaņā ar Pušu saskaņoto Preces izvešanas grafiku un</w:t>
      </w:r>
      <w:r w:rsidRPr="0068661E">
        <w:rPr>
          <w:color w:val="FF0000"/>
        </w:rPr>
        <w:t xml:space="preserve"> </w:t>
      </w:r>
      <w:r w:rsidRPr="0046158C">
        <w:t xml:space="preserve">ņemot vērā Līguma </w:t>
      </w:r>
      <w:r w:rsidR="00E01559" w:rsidRPr="0046158C">
        <w:t>5</w:t>
      </w:r>
      <w:r w:rsidR="000065F4" w:rsidRPr="0046158C">
        <w:t xml:space="preserve">. </w:t>
      </w:r>
      <w:r w:rsidR="0082722D" w:rsidRPr="0046158C">
        <w:rPr>
          <w:rFonts w:eastAsia="Calibri"/>
          <w:lang w:eastAsia="en-US"/>
        </w:rPr>
        <w:t>pielikumā noteikt</w:t>
      </w:r>
      <w:r w:rsidR="0046158C" w:rsidRPr="0046158C">
        <w:rPr>
          <w:rFonts w:eastAsia="Calibri"/>
          <w:lang w:eastAsia="en-US"/>
        </w:rPr>
        <w:t>os kārtības noteikumus</w:t>
      </w:r>
      <w:r w:rsidR="00113CC1" w:rsidRPr="0046158C">
        <w:rPr>
          <w:rFonts w:eastAsia="Calibri"/>
          <w:lang w:eastAsia="en-US"/>
        </w:rPr>
        <w:t>;</w:t>
      </w:r>
      <w:r w:rsidR="0082722D" w:rsidRPr="0046158C">
        <w:t xml:space="preserve"> </w:t>
      </w:r>
    </w:p>
    <w:p w14:paraId="3547D6CE" w14:textId="669FC073" w:rsidR="002217B3" w:rsidRPr="00820D51" w:rsidRDefault="002217B3" w:rsidP="004F6379">
      <w:pPr>
        <w:numPr>
          <w:ilvl w:val="2"/>
          <w:numId w:val="2"/>
        </w:numPr>
        <w:ind w:left="709" w:hanging="709"/>
        <w:jc w:val="both"/>
      </w:pPr>
      <w:r w:rsidRPr="00820D51">
        <w:t>ir tiesīgs prasīt Pircējam nomainīt Līguma 3.4. punktā minētajā sarakstā iekļautās personas vai transporta līdzekļus;</w:t>
      </w:r>
    </w:p>
    <w:p w14:paraId="20086D3C" w14:textId="5B16E2A2" w:rsidR="00530D0D" w:rsidRPr="00820D51" w:rsidRDefault="00530D0D" w:rsidP="00113E7D">
      <w:pPr>
        <w:numPr>
          <w:ilvl w:val="2"/>
          <w:numId w:val="2"/>
        </w:numPr>
        <w:ind w:left="709" w:hanging="709"/>
        <w:jc w:val="both"/>
        <w:rPr>
          <w:b/>
        </w:rPr>
      </w:pPr>
      <w:r w:rsidRPr="00820D51">
        <w:lastRenderedPageBreak/>
        <w:t xml:space="preserve">ir tiesīgs neielaist </w:t>
      </w:r>
      <w:r w:rsidR="006378CE">
        <w:t>militārajos objektos</w:t>
      </w:r>
      <w:r w:rsidRPr="00820D51">
        <w:t xml:space="preserve"> personas</w:t>
      </w:r>
      <w:r w:rsidR="002217B3" w:rsidRPr="00820D51">
        <w:t xml:space="preserve"> un transportlīdzekļus</w:t>
      </w:r>
      <w:r w:rsidRPr="00820D51">
        <w:t>, kas nav minēt</w:t>
      </w:r>
      <w:r w:rsidR="002217B3" w:rsidRPr="00820D51">
        <w:t>i</w:t>
      </w:r>
      <w:r w:rsidRPr="00820D51">
        <w:t xml:space="preserve"> Līguma 3.</w:t>
      </w:r>
      <w:r w:rsidR="002217B3" w:rsidRPr="00820D51">
        <w:t>4</w:t>
      </w:r>
      <w:r w:rsidRPr="00820D51">
        <w:t>. punktā minētajā sarakstā</w:t>
      </w:r>
      <w:r w:rsidR="002217B3" w:rsidRPr="00820D51">
        <w:t>,</w:t>
      </w:r>
      <w:r w:rsidR="008461AF" w:rsidRPr="00820D51">
        <w:t xml:space="preserve"> kā arī</w:t>
      </w:r>
      <w:r w:rsidR="002217B3" w:rsidRPr="00820D51">
        <w:t xml:space="preserve"> personas un transportlīdzekļus, kuras Pārdevējs ir prasījis nomainīt</w:t>
      </w:r>
      <w:r w:rsidRPr="00820D51">
        <w:t xml:space="preserve"> </w:t>
      </w:r>
      <w:r w:rsidR="002217B3" w:rsidRPr="00820D51">
        <w:t>vai personas, kuras</w:t>
      </w:r>
      <w:r w:rsidRPr="00820D51">
        <w:rPr>
          <w:lang w:eastAsia="zh-TW"/>
        </w:rPr>
        <w:t xml:space="preserve"> neievēro </w:t>
      </w:r>
      <w:r w:rsidR="00113E7D" w:rsidRPr="00820D51">
        <w:rPr>
          <w:lang w:eastAsia="zh-TW"/>
        </w:rPr>
        <w:t>militārajā objektā</w:t>
      </w:r>
      <w:r w:rsidRPr="00820D51">
        <w:rPr>
          <w:lang w:eastAsia="zh-TW"/>
        </w:rPr>
        <w:t xml:space="preserve"> noteiktās drošības režīma prasības</w:t>
      </w:r>
      <w:r w:rsidR="005C6997">
        <w:rPr>
          <w:lang w:eastAsia="zh-TW"/>
        </w:rPr>
        <w:t xml:space="preserve">, </w:t>
      </w:r>
      <w:r w:rsidR="005C6997" w:rsidRPr="0046158C">
        <w:rPr>
          <w:lang w:eastAsia="zh-TW"/>
        </w:rPr>
        <w:t>t.sk. Līguma 5. pielikumā noteikt</w:t>
      </w:r>
      <w:r w:rsidR="0046158C" w:rsidRPr="0046158C">
        <w:rPr>
          <w:lang w:eastAsia="zh-TW"/>
        </w:rPr>
        <w:t>os kārtības noteikumus</w:t>
      </w:r>
      <w:r w:rsidRPr="0046158C">
        <w:rPr>
          <w:lang w:eastAsia="zh-TW"/>
        </w:rPr>
        <w:t>;</w:t>
      </w:r>
    </w:p>
    <w:p w14:paraId="7E536CD0" w14:textId="5974D587" w:rsidR="008B01EC" w:rsidRPr="00820D51" w:rsidRDefault="00EC2534" w:rsidP="004F6379">
      <w:pPr>
        <w:numPr>
          <w:ilvl w:val="2"/>
          <w:numId w:val="2"/>
        </w:numPr>
        <w:ind w:left="709" w:hanging="709"/>
        <w:jc w:val="both"/>
        <w:rPr>
          <w:b/>
        </w:rPr>
      </w:pPr>
      <w:r w:rsidRPr="00820D51">
        <w:t xml:space="preserve">neuzņemas nekādu atbildību par zaudējumiem, kas var rasties Pircējam, tā mantai vai tā personālam, </w:t>
      </w:r>
      <w:r w:rsidR="002217B3" w:rsidRPr="00820D51">
        <w:t>vai Līguma izpildē iesaistītājām trešajām personā</w:t>
      </w:r>
      <w:r w:rsidR="001577F1" w:rsidRPr="00682CE0">
        <w:t>m</w:t>
      </w:r>
      <w:r w:rsidR="002217B3" w:rsidRPr="00820D51">
        <w:t xml:space="preserve">, </w:t>
      </w:r>
      <w:r w:rsidRPr="00820D51">
        <w:t>sakarā ar t</w:t>
      </w:r>
      <w:r w:rsidR="00530D0D" w:rsidRPr="00820D51">
        <w:t>o</w:t>
      </w:r>
      <w:r w:rsidRPr="00820D51">
        <w:t xml:space="preserve"> atrašanos </w:t>
      </w:r>
      <w:r w:rsidR="00113E7D" w:rsidRPr="00820D51">
        <w:t>militārajā objektā</w:t>
      </w:r>
      <w:r w:rsidR="00BD6BD4" w:rsidRPr="00820D51">
        <w:t>;</w:t>
      </w:r>
    </w:p>
    <w:p w14:paraId="6182557B" w14:textId="0A00A6B5" w:rsidR="00951F2F" w:rsidRPr="0068661E" w:rsidRDefault="00951F2F" w:rsidP="004F6379">
      <w:pPr>
        <w:numPr>
          <w:ilvl w:val="2"/>
          <w:numId w:val="2"/>
        </w:numPr>
        <w:ind w:left="709" w:hanging="709"/>
        <w:jc w:val="both"/>
        <w:rPr>
          <w:b/>
        </w:rPr>
      </w:pPr>
      <w:r w:rsidRPr="00820D51">
        <w:t>brīdina Pircēju par neparedzētiem apstākļiem, kas radušies pēc Līguma noslēgšanas un kuru dēļ var tikt traucēta Līguma saistību izpilde. Šādu neparedzētu apstākļu iestāšanās gadījumā Līgumā noteiktie termiņi var tikt attiecīgi mainīti, Pusēm rakstveid</w:t>
      </w:r>
      <w:r w:rsidR="00CE7B3F" w:rsidRPr="00820D51">
        <w:t>ā vienojoties</w:t>
      </w:r>
      <w:r w:rsidR="005C6997">
        <w:t>;</w:t>
      </w:r>
    </w:p>
    <w:p w14:paraId="2FB4A1CE" w14:textId="22B8D267" w:rsidR="005C6997" w:rsidRPr="0068661E" w:rsidRDefault="005C6997" w:rsidP="004F6379">
      <w:pPr>
        <w:numPr>
          <w:ilvl w:val="2"/>
          <w:numId w:val="2"/>
        </w:numPr>
        <w:ind w:left="709" w:hanging="709"/>
        <w:jc w:val="both"/>
      </w:pPr>
      <w:r w:rsidRPr="0068661E">
        <w:t>ir tiesīgs veikt personu pārbaudi, pamatojoties uz Ministru kabineta 2021. gada 6. jūlija noteikumu Nr. 508 “Kritiskās infrastruktūras, tajā skaitā Eiropas kritiskās infrastruktūras, apzināšanas, drošības pasākumu un darbības nepārtrauktības plānošanas un īstenošanas kārtība” 16. punktu.</w:t>
      </w:r>
    </w:p>
    <w:p w14:paraId="60163B81" w14:textId="77777777" w:rsidR="00530D0D" w:rsidRPr="00820D51" w:rsidRDefault="00530D0D" w:rsidP="004F6379">
      <w:pPr>
        <w:ind w:left="709" w:hanging="709"/>
        <w:jc w:val="both"/>
        <w:rPr>
          <w:b/>
        </w:rPr>
      </w:pPr>
    </w:p>
    <w:p w14:paraId="4FF5AC50" w14:textId="77777777" w:rsidR="00530D0D" w:rsidRPr="00820D51" w:rsidRDefault="00530D0D" w:rsidP="004F6379">
      <w:pPr>
        <w:numPr>
          <w:ilvl w:val="1"/>
          <w:numId w:val="2"/>
        </w:numPr>
        <w:tabs>
          <w:tab w:val="clear" w:pos="972"/>
        </w:tabs>
        <w:ind w:left="709" w:hanging="709"/>
        <w:jc w:val="both"/>
        <w:rPr>
          <w:b/>
        </w:rPr>
      </w:pPr>
      <w:r w:rsidRPr="00820D51">
        <w:rPr>
          <w:b/>
        </w:rPr>
        <w:t>Pircējs:</w:t>
      </w:r>
    </w:p>
    <w:p w14:paraId="1EE05AD9" w14:textId="13556354" w:rsidR="00487AA6" w:rsidRPr="00820D51" w:rsidRDefault="00EC2534" w:rsidP="004F6379">
      <w:pPr>
        <w:numPr>
          <w:ilvl w:val="2"/>
          <w:numId w:val="2"/>
        </w:numPr>
        <w:tabs>
          <w:tab w:val="clear" w:pos="1440"/>
        </w:tabs>
        <w:ind w:left="709" w:hanging="709"/>
        <w:jc w:val="both"/>
        <w:rPr>
          <w:b/>
        </w:rPr>
      </w:pPr>
      <w:r w:rsidRPr="00820D51">
        <w:t>Līgumā noteiktajā kārtībā</w:t>
      </w:r>
      <w:r w:rsidR="002217B3" w:rsidRPr="00820D51">
        <w:t xml:space="preserve"> un termiņ</w:t>
      </w:r>
      <w:r w:rsidR="004259E3" w:rsidRPr="00820D51">
        <w:t>ā</w:t>
      </w:r>
      <w:r w:rsidR="002217B3" w:rsidRPr="00820D51">
        <w:t xml:space="preserve"> pieņem un </w:t>
      </w:r>
      <w:r w:rsidRPr="00820D51">
        <w:t>izved Preci no tās atrašanās vietas</w:t>
      </w:r>
      <w:r w:rsidR="00F972C8" w:rsidRPr="00820D51">
        <w:t xml:space="preserve">, īpašu uzmanību pievēršot </w:t>
      </w:r>
      <w:r w:rsidR="00731DEA" w:rsidRPr="00820D51">
        <w:t>Preces atrašanās vietai</w:t>
      </w:r>
      <w:r w:rsidR="006A7F23" w:rsidRPr="00820D51">
        <w:t>.</w:t>
      </w:r>
      <w:r w:rsidR="00E12F7C" w:rsidRPr="00820D51">
        <w:t xml:space="preserve"> </w:t>
      </w:r>
      <w:r w:rsidR="00F972C8" w:rsidRPr="00820D51">
        <w:t xml:space="preserve">Pircējs nodrošina, ka tiek izvesta tikai tā kokmateriālu daļa, kas ar </w:t>
      </w:r>
      <w:r w:rsidR="00F93647" w:rsidRPr="00820D51">
        <w:t>n</w:t>
      </w:r>
      <w:r w:rsidR="00F972C8" w:rsidRPr="00820D51">
        <w:t>odošanas un pieņemšanas aktu ir nodota Pircēja īpašumā</w:t>
      </w:r>
      <w:r w:rsidRPr="00820D51">
        <w:t xml:space="preserve">; </w:t>
      </w:r>
    </w:p>
    <w:p w14:paraId="2009EBE2" w14:textId="77777777" w:rsidR="00487AA6" w:rsidRPr="00820D51" w:rsidRDefault="00EC2534" w:rsidP="004F6379">
      <w:pPr>
        <w:numPr>
          <w:ilvl w:val="2"/>
          <w:numId w:val="2"/>
        </w:numPr>
        <w:tabs>
          <w:tab w:val="clear" w:pos="1440"/>
        </w:tabs>
        <w:ind w:left="709" w:hanging="709"/>
        <w:jc w:val="both"/>
        <w:rPr>
          <w:b/>
        </w:rPr>
      </w:pPr>
      <w:r w:rsidRPr="00820D51">
        <w:t xml:space="preserve"> nav tiesīgs nodot </w:t>
      </w:r>
      <w:smartTag w:uri="schemas-tilde-lv/tildestengine" w:element="veidnes">
        <w:smartTagPr>
          <w:attr w:name="baseform" w:val="līgum|s"/>
          <w:attr w:name="id" w:val="-1"/>
          <w:attr w:name="text" w:val="Līguma"/>
        </w:smartTagPr>
        <w:r w:rsidRPr="00820D51">
          <w:t>Līguma</w:t>
        </w:r>
      </w:smartTag>
      <w:r w:rsidRPr="00820D51">
        <w:t xml:space="preserve"> saistību izpildi trešajām personām</w:t>
      </w:r>
      <w:r w:rsidR="002217B3" w:rsidRPr="00820D51">
        <w:t>, taču ir tiesīgs piesaistīt treš</w:t>
      </w:r>
      <w:r w:rsidR="00153F5D" w:rsidRPr="00820D51">
        <w:t>ās personas L</w:t>
      </w:r>
      <w:r w:rsidR="002217B3" w:rsidRPr="00820D51">
        <w:t>īguma izpildē</w:t>
      </w:r>
      <w:r w:rsidR="008776F4" w:rsidRPr="00820D51">
        <w:t>. Par Līguma izpildē piesaistīto personu darbību, tai skaitā zaudējumu nodarīšanu Pārdevējam un trešajām personām, pilnā mērā ir atbildīgs Pircējs;</w:t>
      </w:r>
    </w:p>
    <w:p w14:paraId="37AB07A8" w14:textId="77777777" w:rsidR="00487AA6" w:rsidRPr="00820D51" w:rsidRDefault="00EC2534" w:rsidP="004F6379">
      <w:pPr>
        <w:numPr>
          <w:ilvl w:val="2"/>
          <w:numId w:val="2"/>
        </w:numPr>
        <w:tabs>
          <w:tab w:val="clear" w:pos="1440"/>
        </w:tabs>
        <w:ind w:left="709" w:hanging="709"/>
        <w:jc w:val="both"/>
        <w:rPr>
          <w:b/>
        </w:rPr>
      </w:pPr>
      <w:r w:rsidRPr="00820D51">
        <w:t xml:space="preserve"> savlaicīgi informē Pārdevēju par neparedzētiem apstākļiem, kas no Pircēja neatkarīgu apstākļu dēļ radušies pēc </w:t>
      </w:r>
      <w:smartTag w:uri="schemas-tilde-lv/tildestengine" w:element="veidnes">
        <w:smartTagPr>
          <w:attr w:name="text" w:val="Līguma"/>
          <w:attr w:name="id" w:val="-1"/>
          <w:attr w:name="baseform" w:val="līgum|s"/>
        </w:smartTagPr>
        <w:r w:rsidRPr="00820D51">
          <w:t>Līguma</w:t>
        </w:r>
      </w:smartTag>
      <w:r w:rsidRPr="00820D51">
        <w:t xml:space="preserve"> noslēgšanas un kuru dēļ varētu tikt traucēta </w:t>
      </w:r>
      <w:smartTag w:uri="schemas-tilde-lv/tildestengine" w:element="veidnes">
        <w:smartTagPr>
          <w:attr w:name="text" w:val="Līguma"/>
          <w:attr w:name="id" w:val="-1"/>
          <w:attr w:name="baseform" w:val="līgum|s"/>
        </w:smartTagPr>
        <w:r w:rsidRPr="00820D51">
          <w:t>Līguma</w:t>
        </w:r>
      </w:smartTag>
      <w:r w:rsidRPr="00820D51">
        <w:t xml:space="preserve"> saistību izpilde;</w:t>
      </w:r>
    </w:p>
    <w:p w14:paraId="7E0EDD78" w14:textId="50FC7FA1" w:rsidR="00A27287" w:rsidRPr="00820D51" w:rsidRDefault="00A27287" w:rsidP="004F6379">
      <w:pPr>
        <w:numPr>
          <w:ilvl w:val="2"/>
          <w:numId w:val="2"/>
        </w:numPr>
        <w:tabs>
          <w:tab w:val="clear" w:pos="1440"/>
        </w:tabs>
        <w:ind w:left="709" w:hanging="709"/>
        <w:jc w:val="both"/>
        <w:rPr>
          <w:b/>
        </w:rPr>
      </w:pPr>
      <w:r w:rsidRPr="00820D51">
        <w:t>nodrošina, lai Preces atrašanās vietā atrastos tikai tās personas un transportlīdzekļi, kuru atrašanās ir Līgumā noteiktajā kārtībā saskaņota ar Pārdevēju;</w:t>
      </w:r>
    </w:p>
    <w:p w14:paraId="01B9202E" w14:textId="02D56EDA" w:rsidR="00A27287" w:rsidRPr="00820D51" w:rsidRDefault="00A27287" w:rsidP="004F6379">
      <w:pPr>
        <w:numPr>
          <w:ilvl w:val="2"/>
          <w:numId w:val="2"/>
        </w:numPr>
        <w:tabs>
          <w:tab w:val="clear" w:pos="1440"/>
        </w:tabs>
        <w:ind w:left="709" w:hanging="709"/>
        <w:jc w:val="both"/>
        <w:rPr>
          <w:b/>
        </w:rPr>
      </w:pPr>
      <w:r w:rsidRPr="00820D51">
        <w:t>nodrošina, lai Pircējs, Līguma izpildē iesaistītās trešās personas, to darbinieki un transportlīdzekļi Preces atrašanās vietā atrastos tikai Līguma 3.4. punktā noteiktajā kārtībā saskaņotajā laikā;</w:t>
      </w:r>
    </w:p>
    <w:p w14:paraId="510A502D" w14:textId="14DAEF18" w:rsidR="00A27287" w:rsidRPr="00820D51" w:rsidRDefault="00A27287" w:rsidP="004F6379">
      <w:pPr>
        <w:numPr>
          <w:ilvl w:val="2"/>
          <w:numId w:val="2"/>
        </w:numPr>
        <w:tabs>
          <w:tab w:val="clear" w:pos="1440"/>
        </w:tabs>
        <w:ind w:left="709" w:hanging="709"/>
        <w:jc w:val="both"/>
        <w:rPr>
          <w:b/>
        </w:rPr>
      </w:pPr>
      <w:r w:rsidRPr="00820D51">
        <w:t>pēc Pārdevēja pieprasījuma nekavējoties (bet ne vēlāk kā 2 (divu) darba dienu laikā) sniedz visu nepieciešamo informāciju par darbu veikšanā iesaistītajiem darbiniekiem, transportlīdzekļiem un piesaistītajām trešajām personām;</w:t>
      </w:r>
    </w:p>
    <w:p w14:paraId="0FB1612E" w14:textId="1D51545D" w:rsidR="00487AA6" w:rsidRPr="00820D51" w:rsidRDefault="00530D0D" w:rsidP="004F6379">
      <w:pPr>
        <w:numPr>
          <w:ilvl w:val="2"/>
          <w:numId w:val="2"/>
        </w:numPr>
        <w:tabs>
          <w:tab w:val="clear" w:pos="1440"/>
        </w:tabs>
        <w:ind w:left="709" w:hanging="709"/>
        <w:jc w:val="both"/>
        <w:rPr>
          <w:b/>
        </w:rPr>
      </w:pPr>
      <w:r w:rsidRPr="00820D51">
        <w:t xml:space="preserve">pēc </w:t>
      </w:r>
      <w:r w:rsidR="003D1C9F" w:rsidRPr="00820D51">
        <w:t>Pārdevēja</w:t>
      </w:r>
      <w:r w:rsidRPr="00820D51">
        <w:t xml:space="preserve"> pieprasījuma saņemšanas (rakstiski</w:t>
      </w:r>
      <w:r w:rsidR="000665F9" w:rsidRPr="00820D51">
        <w:t xml:space="preserve"> vai elektroniski) nekavējoties</w:t>
      </w:r>
      <w:r w:rsidR="003D1C9F" w:rsidRPr="00820D51">
        <w:t xml:space="preserve"> </w:t>
      </w:r>
      <w:r w:rsidR="00AA07F4" w:rsidRPr="00820D51">
        <w:t xml:space="preserve">nomaina Līguma izpildē iesaistītās personas un/vai transportlīdzekļus un </w:t>
      </w:r>
      <w:r w:rsidR="00177CEA" w:rsidRPr="00820D51">
        <w:t>nekavējoties</w:t>
      </w:r>
      <w:r w:rsidR="00505B11" w:rsidRPr="00820D51">
        <w:t xml:space="preserve"> </w:t>
      </w:r>
      <w:r w:rsidR="003D1C9F" w:rsidRPr="00820D51">
        <w:t>veic grozījumus</w:t>
      </w:r>
      <w:r w:rsidR="00AA07F4" w:rsidRPr="00820D51">
        <w:t xml:space="preserve"> Līguma 3.4</w:t>
      </w:r>
      <w:r w:rsidR="00F93647" w:rsidRPr="00820D51">
        <w:t xml:space="preserve">. </w:t>
      </w:r>
      <w:r w:rsidR="00AA07F4" w:rsidRPr="00820D51">
        <w:t>punktā</w:t>
      </w:r>
      <w:r w:rsidR="00830ACA" w:rsidRPr="00820D51">
        <w:t xml:space="preserve"> minētajā </w:t>
      </w:r>
      <w:r w:rsidR="003D1C9F" w:rsidRPr="00820D51">
        <w:t>s</w:t>
      </w:r>
      <w:r w:rsidR="00487AA6" w:rsidRPr="00820D51">
        <w:t>arakstā</w:t>
      </w:r>
      <w:r w:rsidR="00A27287" w:rsidRPr="00820D51">
        <w:t>;</w:t>
      </w:r>
    </w:p>
    <w:p w14:paraId="22E9DD35" w14:textId="77777777" w:rsidR="00487AA6" w:rsidRPr="00820D51" w:rsidRDefault="00EC2534" w:rsidP="004F6379">
      <w:pPr>
        <w:numPr>
          <w:ilvl w:val="2"/>
          <w:numId w:val="2"/>
        </w:numPr>
        <w:tabs>
          <w:tab w:val="clear" w:pos="1440"/>
        </w:tabs>
        <w:ind w:left="709" w:hanging="709"/>
        <w:jc w:val="both"/>
        <w:rPr>
          <w:b/>
        </w:rPr>
      </w:pPr>
      <w:r w:rsidRPr="00820D51">
        <w:t>atbild par zaudējumiem, kas var tikt nodarīti Pārdevējam vai tā īpašumam Preces izvešanas rezultātā. Pircējs pilnā apmērā atlīdzina P</w:t>
      </w:r>
      <w:r w:rsidR="00830ACA" w:rsidRPr="00820D51">
        <w:t>ārdevējam</w:t>
      </w:r>
      <w:r w:rsidRPr="00820D51">
        <w:t xml:space="preserve"> Preces izvešanas laikā Pircēja</w:t>
      </w:r>
      <w:r w:rsidR="004223C0" w:rsidRPr="00820D51">
        <w:t>, t.sk. arī Pircēja piesaistīto tre</w:t>
      </w:r>
      <w:r w:rsidR="005A24CF" w:rsidRPr="00820D51">
        <w:t>šo personu,</w:t>
      </w:r>
      <w:r w:rsidRPr="00820D51">
        <w:t xml:space="preserve"> rīcības (arī bezdarbības) rezultātā </w:t>
      </w:r>
      <w:r w:rsidR="00830ACA" w:rsidRPr="00820D51">
        <w:t>Pārdevēja</w:t>
      </w:r>
      <w:r w:rsidR="00487AA6" w:rsidRPr="00820D51">
        <w:t xml:space="preserve"> īpašumam nodarītos zaudējumus;</w:t>
      </w:r>
    </w:p>
    <w:p w14:paraId="00D7F647" w14:textId="3C718FCD" w:rsidR="00201897" w:rsidRPr="00712BC8" w:rsidRDefault="00177CEA" w:rsidP="004F6379">
      <w:pPr>
        <w:numPr>
          <w:ilvl w:val="2"/>
          <w:numId w:val="2"/>
        </w:numPr>
        <w:tabs>
          <w:tab w:val="clear" w:pos="1440"/>
        </w:tabs>
        <w:ind w:left="709" w:hanging="709"/>
        <w:jc w:val="both"/>
        <w:rPr>
          <w:b/>
        </w:rPr>
      </w:pPr>
      <w:r w:rsidRPr="00820D51">
        <w:t xml:space="preserve">nodrošina, ka </w:t>
      </w:r>
      <w:r w:rsidRPr="006F3219">
        <w:t>Pircēja darbinieki</w:t>
      </w:r>
      <w:r w:rsidRPr="00820D51">
        <w:t xml:space="preserve">, pārstāvji un Līguma izpildē piesaistītās personas </w:t>
      </w:r>
      <w:r w:rsidRPr="00682CE0">
        <w:t>ievēro</w:t>
      </w:r>
      <w:r w:rsidRPr="006F3219">
        <w:rPr>
          <w:i/>
        </w:rPr>
        <w:t xml:space="preserve"> </w:t>
      </w:r>
      <w:r w:rsidRPr="006378CE">
        <w:t xml:space="preserve">Līguma </w:t>
      </w:r>
      <w:r w:rsidR="00E01559" w:rsidRPr="006378CE">
        <w:t>5</w:t>
      </w:r>
      <w:r w:rsidR="00FF1CCA" w:rsidRPr="006378CE">
        <w:t xml:space="preserve">. </w:t>
      </w:r>
      <w:r w:rsidRPr="006378CE">
        <w:rPr>
          <w:rFonts w:eastAsia="Calibri"/>
          <w:lang w:eastAsia="en-US"/>
        </w:rPr>
        <w:t>pielikumā</w:t>
      </w:r>
      <w:r w:rsidR="00920AFA" w:rsidRPr="00820D51">
        <w:rPr>
          <w:rFonts w:eastAsia="Calibri"/>
          <w:lang w:eastAsia="en-US"/>
        </w:rPr>
        <w:t xml:space="preserve"> </w:t>
      </w:r>
      <w:r w:rsidRPr="00820D51">
        <w:rPr>
          <w:rFonts w:eastAsia="Calibri"/>
          <w:lang w:eastAsia="en-US"/>
        </w:rPr>
        <w:t>noteikt</w:t>
      </w:r>
      <w:r w:rsidR="002C0B75">
        <w:rPr>
          <w:rFonts w:eastAsia="Calibri"/>
          <w:lang w:eastAsia="en-US"/>
        </w:rPr>
        <w:t>os kārtības noteikumus</w:t>
      </w:r>
      <w:r w:rsidRPr="00820D51">
        <w:rPr>
          <w:rFonts w:eastAsia="Calibri"/>
          <w:lang w:eastAsia="en-US"/>
        </w:rPr>
        <w:t>.</w:t>
      </w:r>
      <w:r w:rsidR="003429FC" w:rsidRPr="00820D51">
        <w:rPr>
          <w:lang w:eastAsia="en-US"/>
        </w:rPr>
        <w:t xml:space="preserve"> </w:t>
      </w:r>
      <w:r w:rsidR="00487AA6" w:rsidRPr="00820D51">
        <w:rPr>
          <w:lang w:eastAsia="en-US"/>
        </w:rPr>
        <w:t xml:space="preserve">Pircējs </w:t>
      </w:r>
      <w:r w:rsidR="003429FC" w:rsidRPr="00820D51">
        <w:rPr>
          <w:lang w:eastAsia="en-US"/>
        </w:rPr>
        <w:t xml:space="preserve">ir informēts, ka drošības režīma vai drošības prasību neievērošana varbūt par pamatu aizliegumam iekļūt </w:t>
      </w:r>
      <w:r w:rsidR="00113E7D" w:rsidRPr="00820D51">
        <w:rPr>
          <w:lang w:eastAsia="en-US"/>
        </w:rPr>
        <w:t>militārajā objektā</w:t>
      </w:r>
      <w:r w:rsidR="003429FC" w:rsidRPr="00820D51">
        <w:rPr>
          <w:lang w:eastAsia="en-US"/>
        </w:rPr>
        <w:t xml:space="preserve"> </w:t>
      </w:r>
      <w:r w:rsidR="00487AA6" w:rsidRPr="00820D51">
        <w:rPr>
          <w:lang w:eastAsia="en-US"/>
        </w:rPr>
        <w:t xml:space="preserve">tām personām, kas </w:t>
      </w:r>
      <w:r w:rsidR="003429FC" w:rsidRPr="00820D51">
        <w:rPr>
          <w:lang w:eastAsia="en-US"/>
        </w:rPr>
        <w:t>pārkāpuš</w:t>
      </w:r>
      <w:r w:rsidR="000361C4" w:rsidRPr="00820D51">
        <w:rPr>
          <w:lang w:eastAsia="en-US"/>
        </w:rPr>
        <w:t xml:space="preserve">as </w:t>
      </w:r>
      <w:r w:rsidR="003429FC" w:rsidRPr="00820D51">
        <w:rPr>
          <w:lang w:eastAsia="en-US"/>
        </w:rPr>
        <w:t>iepriekšminētās prasības</w:t>
      </w:r>
      <w:r w:rsidR="002C0B75">
        <w:rPr>
          <w:lang w:eastAsia="en-US"/>
        </w:rPr>
        <w:t>;</w:t>
      </w:r>
    </w:p>
    <w:p w14:paraId="3E350193" w14:textId="3CB6979C" w:rsidR="006F3219" w:rsidRPr="006F3219" w:rsidRDefault="006F3219" w:rsidP="00712BC8">
      <w:pPr>
        <w:numPr>
          <w:ilvl w:val="2"/>
          <w:numId w:val="2"/>
        </w:numPr>
        <w:tabs>
          <w:tab w:val="clear" w:pos="1440"/>
        </w:tabs>
        <w:ind w:left="709" w:hanging="709"/>
        <w:jc w:val="both"/>
        <w:rPr>
          <w:b/>
        </w:rPr>
      </w:pPr>
      <w:r w:rsidRPr="006F3219">
        <w:rPr>
          <w:color w:val="000000"/>
        </w:rPr>
        <w:t>parakstot Līgumu, apliecina, ka uz Pircēju (gan fiziskām, gan juridiskām personām) neattiecas 2022. gada 8.aprīļa Eiropas Komisijas Padomes regulā (ES) 2022/576, ar kuru groza Regulu (ES) Nr.833/2014 par ierobežojošiem pasākumiem saistībā ar Krievijas darbībām, kas destabilizē situāciju Ukrainā, kas stājas spēkā 2022.gada 9.aprīlī, noteiktie līgumu slēgšanas aizliegumi, tai skaitā:</w:t>
      </w:r>
    </w:p>
    <w:p w14:paraId="7AC217F4" w14:textId="77777777" w:rsidR="006F3219" w:rsidRPr="00397257" w:rsidRDefault="006F3219" w:rsidP="00712BC8">
      <w:pPr>
        <w:ind w:left="1728" w:hanging="1020"/>
        <w:jc w:val="both"/>
      </w:pPr>
      <w:r w:rsidRPr="00397257">
        <w:lastRenderedPageBreak/>
        <w:t>4.2.10.1.</w:t>
      </w:r>
      <w:r w:rsidRPr="00397257">
        <w:rPr>
          <w:rFonts w:eastAsia="Arial"/>
        </w:rPr>
        <w:t xml:space="preserve"> </w:t>
      </w:r>
      <w:r w:rsidRPr="00397257">
        <w:t xml:space="preserve"> nav Krievijas valstspiederīgie vai fiziskas un juridiskas personas, to vienības vai struktūrvienības, kas veic uzņēmējdarbību Krievijā;</w:t>
      </w:r>
      <w:r w:rsidRPr="00397257">
        <w:rPr>
          <w:b/>
        </w:rPr>
        <w:t xml:space="preserve"> </w:t>
      </w:r>
    </w:p>
    <w:p w14:paraId="031DF5BD" w14:textId="77777777" w:rsidR="006F3219" w:rsidRPr="00397257" w:rsidRDefault="006F3219" w:rsidP="00712BC8">
      <w:pPr>
        <w:ind w:left="1728" w:hanging="1020"/>
        <w:jc w:val="both"/>
      </w:pPr>
      <w:r w:rsidRPr="00397257">
        <w:t>4.2.10.2.</w:t>
      </w:r>
      <w:r w:rsidRPr="00397257">
        <w:rPr>
          <w:rFonts w:eastAsia="Arial"/>
        </w:rPr>
        <w:t xml:space="preserve"> </w:t>
      </w:r>
      <w:r w:rsidRPr="00397257">
        <w:t>nav juridiskas personas, to vienības vai struktūras, kuru īpašumtiesības vairāk nekā 50 % apmērā tieši vai netieši pieder 4.2.10.1..apakšpunktā minētajai vienībai;</w:t>
      </w:r>
      <w:r w:rsidRPr="00397257">
        <w:rPr>
          <w:b/>
        </w:rPr>
        <w:t xml:space="preserve"> </w:t>
      </w:r>
    </w:p>
    <w:p w14:paraId="2F68FE25" w14:textId="77777777" w:rsidR="006F3219" w:rsidRPr="00397257" w:rsidRDefault="006F3219" w:rsidP="00712BC8">
      <w:pPr>
        <w:ind w:left="1728" w:hanging="1020"/>
        <w:jc w:val="both"/>
      </w:pPr>
      <w:r w:rsidRPr="00397257">
        <w:t>4.2.10.3.</w:t>
      </w:r>
      <w:r w:rsidRPr="00397257">
        <w:rPr>
          <w:rFonts w:eastAsia="Arial"/>
        </w:rPr>
        <w:t xml:space="preserve"> </w:t>
      </w:r>
      <w:r w:rsidRPr="00397257">
        <w:t xml:space="preserve"> nav fiziskas vai juridiskas personas, to vienības vai struktūras, kas darbojas kādas šā punkta 4.2.10.1. vai 4.2.10.2. apakšpunktā minētās vienības vārdā vai saskaņā ar tās norādēm;</w:t>
      </w:r>
      <w:r w:rsidRPr="00397257">
        <w:rPr>
          <w:b/>
        </w:rPr>
        <w:t xml:space="preserve"> </w:t>
      </w:r>
    </w:p>
    <w:p w14:paraId="69EAAAE8" w14:textId="77777777" w:rsidR="006F3219" w:rsidRPr="00397257" w:rsidRDefault="006F3219" w:rsidP="00712BC8">
      <w:pPr>
        <w:ind w:left="1728" w:hanging="1020"/>
        <w:jc w:val="both"/>
      </w:pPr>
      <w:r w:rsidRPr="00397257">
        <w:t>4.2.10.4.</w:t>
      </w:r>
      <w:r w:rsidRPr="00397257">
        <w:rPr>
          <w:rFonts w:eastAsia="Arial"/>
        </w:rPr>
        <w:t xml:space="preserve"> </w:t>
      </w:r>
      <w:r w:rsidRPr="00397257">
        <w:t xml:space="preserve">Pircējam nav piemērotas starptautiskās un nacionālās sankcijas, būtisku finanšu un kapitāla tirgus intereses ietekmējošu Eiropas Savienības un Ziemeļatlantijas līguma organizācijas dalībvalsts sankcijas, to ietvaros noteiktie ierobežojumi, tai skaitā uz komersantiem, to valdes vai padomes locekļiem, patiesā labuma guvējiem, </w:t>
      </w:r>
      <w:proofErr w:type="spellStart"/>
      <w:r w:rsidRPr="00397257">
        <w:t>pārstāvēttiesīgām</w:t>
      </w:r>
      <w:proofErr w:type="spellEnd"/>
      <w:r w:rsidRPr="00397257">
        <w:t xml:space="preserve"> personām vai prokūristiem neattiecas starptautisko un nacionālo sankciju, būtisku finanšu un kapitāla tirgus intereses ietekmējošu Eiropas Savienības un Ziemeļatlantijas līguma organizācijas dalībvalsts sankciju ietvaros noteiktas sankcijas (turpmāk kopā sauktas – Sankcijas);</w:t>
      </w:r>
      <w:r w:rsidRPr="00397257">
        <w:rPr>
          <w:b/>
        </w:rPr>
        <w:t xml:space="preserve"> </w:t>
      </w:r>
    </w:p>
    <w:p w14:paraId="6AAB727A" w14:textId="77777777" w:rsidR="006F3219" w:rsidRPr="00397257" w:rsidRDefault="006F3219" w:rsidP="00712BC8">
      <w:pPr>
        <w:ind w:left="1728" w:hanging="1020"/>
        <w:jc w:val="both"/>
      </w:pPr>
      <w:r w:rsidRPr="00397257">
        <w:t>4.2.10.5.</w:t>
      </w:r>
      <w:r w:rsidRPr="00397257">
        <w:rPr>
          <w:rFonts w:eastAsia="Arial"/>
        </w:rPr>
        <w:t xml:space="preserve"> </w:t>
      </w:r>
      <w:r w:rsidRPr="00397257">
        <w:t>Līguma ietvaros tiks saņemti pakalpojumi un izmantotas preces (materiāli, izejvielas) tikai no tādiem komersantiem, pret kuriem nav noteiktas Sankcijas;</w:t>
      </w:r>
      <w:r w:rsidRPr="00397257">
        <w:rPr>
          <w:b/>
        </w:rPr>
        <w:t xml:space="preserve"> </w:t>
      </w:r>
    </w:p>
    <w:p w14:paraId="4E539740" w14:textId="0C26C701" w:rsidR="006F3219" w:rsidRPr="00397257" w:rsidRDefault="006F3219" w:rsidP="00712BC8">
      <w:pPr>
        <w:ind w:left="1728" w:hanging="1020"/>
        <w:jc w:val="both"/>
      </w:pPr>
      <w:r w:rsidRPr="00397257">
        <w:t>4.2.10.6.</w:t>
      </w:r>
      <w:r w:rsidRPr="00397257">
        <w:rPr>
          <w:rFonts w:eastAsia="Arial"/>
        </w:rPr>
        <w:t xml:space="preserve"> </w:t>
      </w:r>
      <w:r w:rsidRPr="00397257">
        <w:t>Līguma ietvaros netiks slēgti līgumi par tādu preču, materiālu, izejvielu piegādēm un pakalpojumiem, kam noteiktas Sankcijas;</w:t>
      </w:r>
      <w:r w:rsidRPr="00397257">
        <w:rPr>
          <w:b/>
        </w:rPr>
        <w:t xml:space="preserve"> </w:t>
      </w:r>
    </w:p>
    <w:p w14:paraId="77DE3F6C" w14:textId="77777777" w:rsidR="006F3219" w:rsidRPr="00397257" w:rsidRDefault="006F3219" w:rsidP="00712BC8">
      <w:pPr>
        <w:ind w:left="1728" w:hanging="1020"/>
        <w:jc w:val="both"/>
      </w:pPr>
      <w:r w:rsidRPr="00397257">
        <w:t>4.2.10.7.</w:t>
      </w:r>
      <w:r w:rsidRPr="00397257">
        <w:rPr>
          <w:rFonts w:eastAsia="Arial"/>
        </w:rPr>
        <w:t xml:space="preserve"> </w:t>
      </w:r>
      <w:r w:rsidRPr="00397257">
        <w:t xml:space="preserve"> apņemas ievērot normatīvos aktus un starptautiskos instrumentus attiecībā uz sankcijām un uzņemas atbildību par to ievērošanu;</w:t>
      </w:r>
      <w:r w:rsidRPr="00397257">
        <w:rPr>
          <w:b/>
        </w:rPr>
        <w:t xml:space="preserve"> </w:t>
      </w:r>
    </w:p>
    <w:p w14:paraId="243415E3" w14:textId="77777777" w:rsidR="006F3219" w:rsidRPr="00397257" w:rsidRDefault="006F3219" w:rsidP="00712BC8">
      <w:pPr>
        <w:ind w:left="718"/>
        <w:jc w:val="both"/>
      </w:pPr>
      <w:r w:rsidRPr="00397257">
        <w:t>4.2.10.8.</w:t>
      </w:r>
      <w:r w:rsidRPr="00397257">
        <w:rPr>
          <w:rFonts w:eastAsia="Arial"/>
        </w:rPr>
        <w:t xml:space="preserve"> </w:t>
      </w:r>
      <w:r w:rsidRPr="00397257">
        <w:t xml:space="preserve"> apņemas ievērot Līguma noteikto kārtību attiecībā uz Sankciju ievērošanu.</w:t>
      </w:r>
      <w:r w:rsidRPr="00397257">
        <w:rPr>
          <w:b/>
        </w:rPr>
        <w:t xml:space="preserve"> </w:t>
      </w:r>
    </w:p>
    <w:p w14:paraId="235374D4" w14:textId="19EA4BBE" w:rsidR="00FF1CCA" w:rsidRDefault="00FF1CCA" w:rsidP="00FF1CCA">
      <w:pPr>
        <w:jc w:val="both"/>
        <w:rPr>
          <w:lang w:eastAsia="en-US"/>
        </w:rPr>
      </w:pPr>
    </w:p>
    <w:p w14:paraId="3E47BEC3" w14:textId="45B28253" w:rsidR="006378CE" w:rsidRDefault="006378CE" w:rsidP="00FF1CCA">
      <w:pPr>
        <w:jc w:val="both"/>
        <w:rPr>
          <w:lang w:eastAsia="en-US"/>
        </w:rPr>
      </w:pPr>
    </w:p>
    <w:p w14:paraId="6C3E912D" w14:textId="77777777" w:rsidR="006378CE" w:rsidRPr="00820D51" w:rsidRDefault="006378CE" w:rsidP="00FF1CCA">
      <w:pPr>
        <w:jc w:val="both"/>
        <w:rPr>
          <w:lang w:eastAsia="en-US"/>
        </w:rPr>
      </w:pPr>
    </w:p>
    <w:p w14:paraId="67EC67CF" w14:textId="4655E4D8" w:rsidR="00FF1CCA" w:rsidRPr="00820D51" w:rsidRDefault="00FF1CCA" w:rsidP="009B4C22">
      <w:pPr>
        <w:pStyle w:val="ListParagraph"/>
        <w:widowControl w:val="0"/>
        <w:numPr>
          <w:ilvl w:val="0"/>
          <w:numId w:val="2"/>
        </w:numPr>
        <w:shd w:val="clear" w:color="auto" w:fill="FFFFFF"/>
        <w:autoSpaceDE w:val="0"/>
        <w:autoSpaceDN w:val="0"/>
        <w:adjustRightInd w:val="0"/>
        <w:spacing w:after="0" w:line="240" w:lineRule="auto"/>
        <w:jc w:val="center"/>
        <w:rPr>
          <w:rFonts w:ascii="Times New Roman" w:hAnsi="Times New Roman"/>
          <w:b/>
          <w:bCs/>
          <w:color w:val="000000"/>
          <w:spacing w:val="-3"/>
          <w:sz w:val="24"/>
          <w:szCs w:val="24"/>
          <w:lang w:val="lv-LV"/>
        </w:rPr>
      </w:pPr>
      <w:r w:rsidRPr="00820D51">
        <w:rPr>
          <w:rFonts w:ascii="Times New Roman" w:hAnsi="Times New Roman"/>
          <w:b/>
          <w:bCs/>
          <w:color w:val="000000"/>
          <w:spacing w:val="-3"/>
          <w:sz w:val="24"/>
          <w:szCs w:val="24"/>
          <w:lang w:val="lv-LV"/>
        </w:rPr>
        <w:t>Personas datu apstrāde un aizsardzība</w:t>
      </w:r>
    </w:p>
    <w:p w14:paraId="6839160C" w14:textId="77777777" w:rsidR="00BE0AF5" w:rsidRPr="00820D51" w:rsidRDefault="00BE0AF5" w:rsidP="00BE0AF5">
      <w:pPr>
        <w:pStyle w:val="ListParagraph"/>
        <w:widowControl w:val="0"/>
        <w:shd w:val="clear" w:color="auto" w:fill="FFFFFF"/>
        <w:autoSpaceDE w:val="0"/>
        <w:autoSpaceDN w:val="0"/>
        <w:adjustRightInd w:val="0"/>
        <w:spacing w:after="0" w:line="240" w:lineRule="auto"/>
        <w:ind w:left="1800"/>
        <w:rPr>
          <w:rFonts w:ascii="Times New Roman" w:hAnsi="Times New Roman"/>
          <w:b/>
          <w:bCs/>
          <w:color w:val="000000"/>
          <w:spacing w:val="-3"/>
          <w:sz w:val="24"/>
          <w:szCs w:val="24"/>
          <w:lang w:val="lv-LV"/>
        </w:rPr>
      </w:pPr>
    </w:p>
    <w:p w14:paraId="63C0E1F8" w14:textId="77777777" w:rsidR="00BE0AF5" w:rsidRPr="00820D51" w:rsidRDefault="006508FF" w:rsidP="005401E0">
      <w:pPr>
        <w:pStyle w:val="ListParagraph"/>
        <w:numPr>
          <w:ilvl w:val="1"/>
          <w:numId w:val="2"/>
        </w:numPr>
        <w:tabs>
          <w:tab w:val="clear" w:pos="972"/>
        </w:tabs>
        <w:spacing w:after="160" w:line="240" w:lineRule="auto"/>
        <w:ind w:left="709" w:hanging="425"/>
        <w:jc w:val="both"/>
        <w:rPr>
          <w:rFonts w:ascii="Times New Roman" w:hAnsi="Times New Roman"/>
          <w:sz w:val="24"/>
          <w:szCs w:val="24"/>
          <w:lang w:val="lv-LV"/>
        </w:rPr>
      </w:pPr>
      <w:r w:rsidRPr="00820D51">
        <w:rPr>
          <w:rFonts w:ascii="Times New Roman" w:hAnsi="Times New Roman"/>
          <w:sz w:val="24"/>
          <w:szCs w:val="24"/>
          <w:lang w:val="lv-LV"/>
        </w:rPr>
        <w:t xml:space="preserve">Fiziskās personas datu apstrāde šī Līguma ietvaros tiek veikta saskaņā ar Eiropas Parlamenta un Padomes 2016. gada 27. 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820D51">
        <w:rPr>
          <w:rFonts w:ascii="Times New Roman" w:hAnsi="Times New Roman"/>
          <w:i/>
          <w:iCs/>
          <w:sz w:val="24"/>
          <w:szCs w:val="24"/>
          <w:lang w:val="lv-LV"/>
        </w:rPr>
        <w:t>iepirkuma priekšmets vai līgums, to daļas atbilstoši Regulas preambulas 16.pantam ir saistīti ar valsts drošību</w:t>
      </w:r>
      <w:r w:rsidRPr="00820D51">
        <w:rPr>
          <w:rFonts w:ascii="Times New Roman" w:hAnsi="Times New Roman"/>
          <w:sz w:val="24"/>
          <w:szCs w:val="24"/>
          <w:lang w:val="lv-LV"/>
        </w:rPr>
        <w:t>.</w:t>
      </w:r>
    </w:p>
    <w:p w14:paraId="5944DF43" w14:textId="6AC0065C" w:rsidR="006508FF" w:rsidRPr="00820D51" w:rsidRDefault="006508FF" w:rsidP="005401E0">
      <w:pPr>
        <w:pStyle w:val="ListParagraph"/>
        <w:numPr>
          <w:ilvl w:val="1"/>
          <w:numId w:val="2"/>
        </w:numPr>
        <w:tabs>
          <w:tab w:val="clear" w:pos="972"/>
        </w:tabs>
        <w:spacing w:after="160" w:line="240" w:lineRule="auto"/>
        <w:ind w:left="709" w:hanging="425"/>
        <w:jc w:val="both"/>
        <w:rPr>
          <w:rFonts w:ascii="Times New Roman" w:hAnsi="Times New Roman"/>
          <w:sz w:val="24"/>
          <w:szCs w:val="24"/>
          <w:lang w:val="lv-LV"/>
        </w:rPr>
      </w:pPr>
      <w:r w:rsidRPr="00820D51">
        <w:rPr>
          <w:rFonts w:ascii="Times New Roman" w:hAnsi="Times New Roman"/>
          <w:sz w:val="24"/>
          <w:szCs w:val="24"/>
          <w:lang w:val="lv-LV"/>
        </w:rPr>
        <w:t>Puses viena otrai nodod informāciju, kas nepieciešama Līguma izpildē, tai skaitā fizisko personu datus tam nepieciešamajā apjomā.</w:t>
      </w:r>
    </w:p>
    <w:p w14:paraId="4235EDEC" w14:textId="77777777" w:rsidR="006508FF" w:rsidRPr="00820D51" w:rsidRDefault="006508FF" w:rsidP="005401E0">
      <w:pPr>
        <w:pStyle w:val="ListParagraph"/>
        <w:numPr>
          <w:ilvl w:val="1"/>
          <w:numId w:val="2"/>
        </w:numPr>
        <w:tabs>
          <w:tab w:val="clear" w:pos="972"/>
          <w:tab w:val="num" w:pos="709"/>
        </w:tabs>
        <w:spacing w:after="160" w:line="240" w:lineRule="auto"/>
        <w:ind w:hanging="688"/>
        <w:jc w:val="both"/>
        <w:rPr>
          <w:rFonts w:ascii="Times New Roman" w:hAnsi="Times New Roman"/>
          <w:sz w:val="24"/>
          <w:szCs w:val="24"/>
          <w:lang w:val="lv-LV"/>
        </w:rPr>
      </w:pPr>
      <w:r w:rsidRPr="00820D51">
        <w:rPr>
          <w:rFonts w:ascii="Times New Roman" w:hAnsi="Times New Roman"/>
          <w:sz w:val="24"/>
          <w:szCs w:val="24"/>
          <w:lang w:val="lv-LV"/>
        </w:rPr>
        <w:t>Parakstot šo Līgumu, Puses apliecina, ka:</w:t>
      </w:r>
    </w:p>
    <w:p w14:paraId="29F555BF" w14:textId="77777777" w:rsidR="006508FF" w:rsidRPr="00820D51" w:rsidRDefault="006508FF" w:rsidP="006508FF">
      <w:pPr>
        <w:pStyle w:val="ListParagraph"/>
        <w:numPr>
          <w:ilvl w:val="2"/>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t>informācija un personas dati, kas ir iesniegti saistībā ar šī Līguma izpildi, ir apstrādāti, ievērojot atbilstošus tehniskos un organizatoriskos pasākumus tādā veidā, ka apstrādē ir ievērotas Eiropas Savienības normatīvo aktu prasības, un ir nodrošināta attiecīgo datu subjektu tiesību aizsardzība;</w:t>
      </w:r>
    </w:p>
    <w:p w14:paraId="43E74027" w14:textId="77777777" w:rsidR="006508FF" w:rsidRPr="00820D51" w:rsidRDefault="006508FF" w:rsidP="006508FF">
      <w:pPr>
        <w:pStyle w:val="ListParagraph"/>
        <w:numPr>
          <w:ilvl w:val="2"/>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t>datu subjekti, par kuriem šī Līguma izpildes laikā iesniegti dati, ir informēti un ir devuši savu piekrišanu Līgumā norādīto personas datu iesniegšanai saistībā ar šī Līguma izpildi;</w:t>
      </w:r>
    </w:p>
    <w:p w14:paraId="1994E1C0" w14:textId="77777777" w:rsidR="006508FF" w:rsidRPr="00820D51" w:rsidRDefault="006508FF" w:rsidP="006508FF">
      <w:pPr>
        <w:pStyle w:val="ListParagraph"/>
        <w:numPr>
          <w:ilvl w:val="2"/>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t xml:space="preserve">datu subjekti ir informēti, ka to dati tiek apstrādāti un uzglabāti nepieciešamo datu apstrādes laiku, kā arī normatīvajos aktos noteiktajos gadījumos pēc sākotnējās datu apstrādes tik ilgi, cik tas noteikts lietu nomenklatūrā un / vai normatīvajos aktos; </w:t>
      </w:r>
    </w:p>
    <w:p w14:paraId="7FA54475" w14:textId="77777777" w:rsidR="006508FF" w:rsidRPr="00820D51" w:rsidRDefault="006508FF" w:rsidP="006508FF">
      <w:pPr>
        <w:pStyle w:val="ListParagraph"/>
        <w:numPr>
          <w:ilvl w:val="2"/>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lastRenderedPageBreak/>
        <w:t xml:space="preserve">datu subjekti ir informēti, ka dati netiks nodoti trešajām personām, izņemot, ja tas būtu nepieciešams saistībā ar šī Līguma izpildi vai ja šādu pienākumu uzliek normatīvie akti; </w:t>
      </w:r>
    </w:p>
    <w:p w14:paraId="0240482D" w14:textId="7F1FBEDB" w:rsidR="006508FF" w:rsidRPr="00820D51" w:rsidRDefault="006508FF" w:rsidP="006508FF">
      <w:pPr>
        <w:pStyle w:val="ListParagraph"/>
        <w:numPr>
          <w:ilvl w:val="2"/>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t>datu subjekti ir informēti par Regulas 14.</w:t>
      </w:r>
      <w:r w:rsidR="007D321C" w:rsidRPr="00820D51">
        <w:rPr>
          <w:rFonts w:ascii="Times New Roman" w:hAnsi="Times New Roman"/>
          <w:sz w:val="24"/>
          <w:szCs w:val="24"/>
          <w:lang w:val="lv-LV"/>
        </w:rPr>
        <w:t xml:space="preserve"> </w:t>
      </w:r>
      <w:r w:rsidRPr="00820D51">
        <w:rPr>
          <w:rFonts w:ascii="Times New Roman" w:hAnsi="Times New Roman"/>
          <w:sz w:val="24"/>
          <w:szCs w:val="24"/>
          <w:lang w:val="lv-LV"/>
        </w:rPr>
        <w:t>panta otrās daļas c) – e) apakšpunktos minētajām tiesībām un Publisko iepirkumu likumā, Regulā noteiktajiem ierobežojumiem izdarīt izmaiņas iesniegtajā informācijā un dokumentos</w:t>
      </w:r>
    </w:p>
    <w:p w14:paraId="771D89A3" w14:textId="2714126D" w:rsidR="006508FF" w:rsidRPr="00820D51" w:rsidRDefault="006508FF" w:rsidP="006508FF">
      <w:pPr>
        <w:pStyle w:val="ListParagraph"/>
        <w:numPr>
          <w:ilvl w:val="1"/>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t xml:space="preserve">Puses ir atbildīgas par attiecīgas piekrišanas iegūšanu no datu subjektiem un datu subjektu informēšanu par Līguma </w:t>
      </w:r>
      <w:r w:rsidR="001577F1">
        <w:rPr>
          <w:rFonts w:ascii="Times New Roman" w:hAnsi="Times New Roman"/>
          <w:sz w:val="24"/>
          <w:szCs w:val="24"/>
          <w:lang w:val="lv-LV"/>
        </w:rPr>
        <w:t>9</w:t>
      </w:r>
      <w:r w:rsidRPr="00820D51">
        <w:rPr>
          <w:rFonts w:ascii="Times New Roman" w:hAnsi="Times New Roman"/>
          <w:sz w:val="24"/>
          <w:szCs w:val="24"/>
          <w:lang w:val="lv-LV"/>
        </w:rPr>
        <w:t>.3.</w:t>
      </w:r>
      <w:r w:rsidR="00B018D3" w:rsidRPr="00820D51">
        <w:rPr>
          <w:rFonts w:ascii="Times New Roman" w:hAnsi="Times New Roman"/>
          <w:sz w:val="24"/>
          <w:szCs w:val="24"/>
          <w:lang w:val="lv-LV"/>
        </w:rPr>
        <w:t xml:space="preserve"> </w:t>
      </w:r>
      <w:r w:rsidRPr="00820D51">
        <w:rPr>
          <w:rFonts w:ascii="Times New Roman" w:hAnsi="Times New Roman"/>
          <w:sz w:val="24"/>
          <w:szCs w:val="24"/>
          <w:lang w:val="lv-LV"/>
        </w:rPr>
        <w:t>punktā minēto, pirms šo subjektu dati tiek nosūtīti otrai Pusei (t.sk., no apakšuzņēmējiem, ja tādi tiek piesaistīti).</w:t>
      </w:r>
    </w:p>
    <w:p w14:paraId="43362143" w14:textId="77777777" w:rsidR="006508FF" w:rsidRPr="00820D51" w:rsidRDefault="006508FF" w:rsidP="006508FF">
      <w:pPr>
        <w:pStyle w:val="ListParagraph"/>
        <w:numPr>
          <w:ilvl w:val="1"/>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t xml:space="preserve">Ja Līguma izpildē iesaistīto fizisko personu dati ir pieejami publiskajos reģistros, Puses tos iegūst no attiecīgajiem reģistriem. </w:t>
      </w:r>
    </w:p>
    <w:p w14:paraId="0EA6D93D" w14:textId="77777777" w:rsidR="006508FF" w:rsidRPr="00820D51" w:rsidRDefault="006508FF" w:rsidP="006508FF">
      <w:pPr>
        <w:pStyle w:val="ListParagraph"/>
        <w:numPr>
          <w:ilvl w:val="1"/>
          <w:numId w:val="2"/>
        </w:numPr>
        <w:spacing w:line="240" w:lineRule="auto"/>
        <w:jc w:val="both"/>
        <w:rPr>
          <w:rFonts w:ascii="Times New Roman" w:hAnsi="Times New Roman"/>
          <w:sz w:val="24"/>
          <w:szCs w:val="24"/>
          <w:lang w:val="lv-LV"/>
        </w:rPr>
      </w:pPr>
      <w:r w:rsidRPr="00820D51">
        <w:rPr>
          <w:rFonts w:ascii="Times New Roman" w:hAnsi="Times New Roman"/>
          <w:sz w:val="24"/>
          <w:szCs w:val="24"/>
          <w:lang w:val="lv-LV"/>
        </w:rPr>
        <w:t>Pusēm ir tiesības apstrādāt no otras puses iegūtos fizisko personu datus tikai ar mērķi nodrošināt Līgumā noteikto saistību izpildi, ievērojot Regulā un citos normatīvajos aktos noteiktās prasības šādu datu apstrādei, izmantošanai un aizsardzībai.</w:t>
      </w:r>
    </w:p>
    <w:p w14:paraId="1507FA7C" w14:textId="77777777" w:rsidR="004F7F39" w:rsidRPr="00820D51" w:rsidRDefault="004F7F39" w:rsidP="004F7F39">
      <w:pPr>
        <w:ind w:left="709"/>
        <w:jc w:val="both"/>
        <w:rPr>
          <w:b/>
        </w:rPr>
      </w:pPr>
    </w:p>
    <w:p w14:paraId="22024A0F" w14:textId="0B80F362" w:rsidR="00A27287" w:rsidRPr="00820D51" w:rsidRDefault="00EC2534" w:rsidP="003C4DF9">
      <w:pPr>
        <w:pStyle w:val="ListParagraph"/>
        <w:numPr>
          <w:ilvl w:val="0"/>
          <w:numId w:val="2"/>
        </w:numPr>
        <w:spacing w:after="0"/>
        <w:ind w:left="709" w:hanging="709"/>
        <w:jc w:val="center"/>
        <w:rPr>
          <w:rFonts w:ascii="Times New Roman" w:hAnsi="Times New Roman"/>
          <w:sz w:val="24"/>
          <w:szCs w:val="24"/>
          <w:lang w:val="lv-LV"/>
        </w:rPr>
      </w:pPr>
      <w:r w:rsidRPr="00820D51">
        <w:rPr>
          <w:rFonts w:ascii="Times New Roman" w:hAnsi="Times New Roman"/>
          <w:b/>
          <w:sz w:val="24"/>
          <w:szCs w:val="24"/>
          <w:lang w:val="lv-LV"/>
        </w:rPr>
        <w:t>Nepārvarama vara</w:t>
      </w:r>
    </w:p>
    <w:p w14:paraId="65EBF019" w14:textId="77777777" w:rsidR="003C4DF9" w:rsidRPr="00820D51" w:rsidRDefault="003C4DF9" w:rsidP="003C4DF9">
      <w:pPr>
        <w:pStyle w:val="ListParagraph"/>
        <w:spacing w:after="0"/>
        <w:ind w:left="709"/>
        <w:rPr>
          <w:rFonts w:ascii="Times New Roman" w:hAnsi="Times New Roman"/>
          <w:sz w:val="24"/>
          <w:szCs w:val="24"/>
          <w:lang w:val="lv-LV"/>
        </w:rPr>
      </w:pPr>
    </w:p>
    <w:p w14:paraId="393BBAFC" w14:textId="7CFA033D" w:rsidR="00153F5D" w:rsidRPr="00820D51" w:rsidRDefault="00BD12B2" w:rsidP="009100ED">
      <w:pPr>
        <w:numPr>
          <w:ilvl w:val="1"/>
          <w:numId w:val="2"/>
        </w:numPr>
        <w:ind w:left="709" w:hanging="709"/>
        <w:jc w:val="both"/>
      </w:pPr>
      <w:r w:rsidRPr="00820D51">
        <w:t xml:space="preserve">Puses tiek atbrīvotas no atbildības par pilnīgu vai daļēju </w:t>
      </w:r>
      <w:r w:rsidR="00153F5D" w:rsidRPr="00820D51">
        <w:t>Līgumā</w:t>
      </w:r>
      <w:r w:rsidRPr="00820D51">
        <w:t xml:space="preserve"> paredzēto saistību neizpildi, ja </w:t>
      </w:r>
      <w:r w:rsidR="00E12F7C" w:rsidRPr="00820D51">
        <w:t>saistību izpilde nav bijusi iespējama nepārvaramas varas apstākļu dēļ, kas radušies pēc Līguma parakstīšanas dienas.</w:t>
      </w:r>
      <w:r w:rsidRPr="00820D51">
        <w:t xml:space="preserve"> </w:t>
      </w:r>
      <w:r w:rsidR="00153F5D" w:rsidRPr="00820D51">
        <w:t>Līgumā</w:t>
      </w:r>
      <w:r w:rsidRPr="00820D51">
        <w:t xml:space="preserve"> par nepārvaramas varas apstākļiem atzīst</w:t>
      </w:r>
      <w:r w:rsidR="00E12F7C" w:rsidRPr="00820D51">
        <w:t xml:space="preserve"> </w:t>
      </w:r>
      <w:r w:rsidR="004D4001" w:rsidRPr="00820D51">
        <w:t>notikumu</w:t>
      </w:r>
      <w:r w:rsidRPr="00820D51">
        <w:t>:</w:t>
      </w:r>
    </w:p>
    <w:p w14:paraId="73620877" w14:textId="417A96B6" w:rsidR="004F6379" w:rsidRPr="00820D51"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820D51">
        <w:rPr>
          <w:rFonts w:ascii="Times New Roman" w:hAnsi="Times New Roman"/>
          <w:sz w:val="24"/>
          <w:szCs w:val="24"/>
          <w:lang w:val="lv-LV"/>
        </w:rPr>
        <w:t>no kura nav iespējams izvairīties un kura sekas nav iespējams pārvarēt;</w:t>
      </w:r>
    </w:p>
    <w:p w14:paraId="7D0F0911" w14:textId="17C86A46" w:rsidR="004F6379" w:rsidRPr="00820D51"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820D51">
        <w:rPr>
          <w:rFonts w:ascii="Times New Roman" w:hAnsi="Times New Roman"/>
          <w:sz w:val="24"/>
          <w:szCs w:val="24"/>
          <w:lang w:val="lv-LV"/>
        </w:rPr>
        <w:t>kuru Līguma slēgšanas brīdī nebija iespējams paredzēt;</w:t>
      </w:r>
    </w:p>
    <w:p w14:paraId="32CA5916" w14:textId="1D053BF6" w:rsidR="004F6379" w:rsidRPr="00820D51"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820D51">
        <w:rPr>
          <w:rFonts w:ascii="Times New Roman" w:hAnsi="Times New Roman"/>
          <w:sz w:val="24"/>
          <w:szCs w:val="24"/>
          <w:lang w:val="lv-LV"/>
        </w:rPr>
        <w:t>kas nav radies Pušu vai to kontrolē esošas personas kļūdas vai rīcības dēļ;</w:t>
      </w:r>
    </w:p>
    <w:p w14:paraId="0D1941FD" w14:textId="4D9F8858" w:rsidR="004F6379" w:rsidRPr="00820D51"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820D51">
        <w:rPr>
          <w:rFonts w:ascii="Times New Roman" w:hAnsi="Times New Roman"/>
          <w:sz w:val="24"/>
          <w:szCs w:val="24"/>
          <w:lang w:val="lv-LV"/>
        </w:rPr>
        <w:t>kas padara saistību izpildi ne tikai apgrūtinošu, bet neiespējamu.</w:t>
      </w:r>
    </w:p>
    <w:p w14:paraId="20B8E67C" w14:textId="77777777" w:rsidR="00153F5D" w:rsidRPr="00820D51" w:rsidRDefault="00BD12B2" w:rsidP="004F6379">
      <w:pPr>
        <w:numPr>
          <w:ilvl w:val="1"/>
          <w:numId w:val="2"/>
        </w:numPr>
        <w:ind w:left="709" w:hanging="709"/>
        <w:jc w:val="both"/>
      </w:pPr>
      <w:r w:rsidRPr="00820D51">
        <w:t xml:space="preserve">Pusēm ir pienākums par nepārvaramas varas apstākļu iestāšanos informēt otru Pusi 7 (septiņu) kalendāro dienu laikā no šādu apstākļu rašanās dienas. Šajā gadījumā </w:t>
      </w:r>
      <w:r w:rsidR="00153F5D" w:rsidRPr="00820D51">
        <w:t xml:space="preserve">Līgumā </w:t>
      </w:r>
      <w:r w:rsidRPr="00820D51">
        <w:t xml:space="preserve">noteiktais izpildes un samaksas termiņš tiek pagarināts attiecīgi par tādu laika periodu, par kādu šie nepārvaramas varas apstākļi ir aizkavējuši </w:t>
      </w:r>
      <w:r w:rsidR="00153F5D" w:rsidRPr="00820D51">
        <w:t>Līguma</w:t>
      </w:r>
      <w:r w:rsidRPr="00820D51">
        <w:t xml:space="preserve"> izpildi, bet ne ilgāk par 30 (trīsdesmit) kalendārajām dienām.</w:t>
      </w:r>
    </w:p>
    <w:p w14:paraId="706ED71F" w14:textId="77777777" w:rsidR="00153F5D" w:rsidRPr="00820D51" w:rsidRDefault="00BD12B2" w:rsidP="004F6379">
      <w:pPr>
        <w:numPr>
          <w:ilvl w:val="1"/>
          <w:numId w:val="2"/>
        </w:numPr>
        <w:ind w:left="709" w:hanging="709"/>
        <w:jc w:val="both"/>
      </w:pPr>
      <w:r w:rsidRPr="00820D51">
        <w:t>Puses nevar savstarpēji vērsties ar zaudējumu piedziņas prasību vai vainot par saistību nepildīšanu, ja to izpildi kavē nepārvaramas varas apstākļi.</w:t>
      </w:r>
    </w:p>
    <w:p w14:paraId="673FA351" w14:textId="214FB1FA" w:rsidR="00153F5D" w:rsidRPr="00820D51" w:rsidRDefault="00BD12B2" w:rsidP="004F6379">
      <w:pPr>
        <w:numPr>
          <w:ilvl w:val="1"/>
          <w:numId w:val="2"/>
        </w:numPr>
        <w:ind w:left="709" w:hanging="709"/>
        <w:jc w:val="both"/>
      </w:pPr>
      <w:r w:rsidRPr="00820D51">
        <w:t xml:space="preserve">Ja </w:t>
      </w:r>
      <w:r w:rsidR="00153F5D" w:rsidRPr="00820D51">
        <w:t>Līguma</w:t>
      </w:r>
      <w:r w:rsidRPr="00820D51">
        <w:t xml:space="preserve"> </w:t>
      </w:r>
      <w:r w:rsidR="005401E0" w:rsidRPr="00820D51">
        <w:t>6</w:t>
      </w:r>
      <w:r w:rsidRPr="00820D51">
        <w:t>.1.</w:t>
      </w:r>
      <w:r w:rsidR="00920AFA" w:rsidRPr="00820D51">
        <w:t xml:space="preserve"> </w:t>
      </w:r>
      <w:r w:rsidRPr="00820D51">
        <w:t xml:space="preserve">punktā minētie apstākļi turpinās ilgāk par 30 (trīsdesmit) kalendārajām dienām, Puses vienojas par </w:t>
      </w:r>
      <w:r w:rsidR="00153F5D" w:rsidRPr="00820D51">
        <w:t>Līguma</w:t>
      </w:r>
      <w:r w:rsidRPr="00820D51">
        <w:t xml:space="preserve"> </w:t>
      </w:r>
      <w:r w:rsidR="00153F5D" w:rsidRPr="00820D51">
        <w:t>turpmāko izpildi vai izbeigšanu.</w:t>
      </w:r>
    </w:p>
    <w:p w14:paraId="0F69395D" w14:textId="61F50556" w:rsidR="00BD12B2" w:rsidRPr="00820D51" w:rsidRDefault="00153F5D" w:rsidP="004F6379">
      <w:pPr>
        <w:numPr>
          <w:ilvl w:val="1"/>
          <w:numId w:val="2"/>
        </w:numPr>
        <w:ind w:left="709" w:hanging="709"/>
        <w:jc w:val="both"/>
      </w:pPr>
      <w:r w:rsidRPr="00820D51">
        <w:t xml:space="preserve">Līguma </w:t>
      </w:r>
      <w:r w:rsidR="005401E0" w:rsidRPr="00820D51">
        <w:t>6</w:t>
      </w:r>
      <w:r w:rsidR="00BD12B2" w:rsidRPr="00820D51">
        <w:t>.1.</w:t>
      </w:r>
      <w:r w:rsidR="00920AFA" w:rsidRPr="00820D51">
        <w:t xml:space="preserve"> </w:t>
      </w:r>
      <w:r w:rsidR="00BD12B2" w:rsidRPr="00820D51">
        <w:t>punktā minēto nepārvaramas varas apstākļu esamība nav pamats Pušu saistību, kas radušās līdz nepārvaramas varas apstākļu iestāšanās brīdim, neizpildei</w:t>
      </w:r>
      <w:r w:rsidRPr="00820D51">
        <w:t>.</w:t>
      </w:r>
    </w:p>
    <w:p w14:paraId="52CA5D94" w14:textId="77777777" w:rsidR="00BD12B2" w:rsidRPr="00820D51" w:rsidRDefault="00BD12B2" w:rsidP="009215E5">
      <w:pPr>
        <w:ind w:left="567" w:hanging="567"/>
        <w:jc w:val="both"/>
      </w:pPr>
    </w:p>
    <w:p w14:paraId="5423BF01" w14:textId="0115E103" w:rsidR="00C9561E" w:rsidRPr="00820D51" w:rsidRDefault="00C9561E" w:rsidP="006378CE">
      <w:pPr>
        <w:jc w:val="both"/>
      </w:pPr>
    </w:p>
    <w:p w14:paraId="4CDFE868" w14:textId="75D9BDFB" w:rsidR="00A27287" w:rsidRPr="00820D51" w:rsidRDefault="00EC2534" w:rsidP="003C4DF9">
      <w:pPr>
        <w:numPr>
          <w:ilvl w:val="0"/>
          <w:numId w:val="2"/>
        </w:numPr>
        <w:ind w:left="0" w:firstLine="1560"/>
        <w:jc w:val="center"/>
      </w:pPr>
      <w:r w:rsidRPr="00820D51">
        <w:rPr>
          <w:b/>
        </w:rPr>
        <w:t>Strīdu izskatīšana un Līguma izbeigšanas kārtība</w:t>
      </w:r>
    </w:p>
    <w:p w14:paraId="2FE5E3F6" w14:textId="77777777" w:rsidR="003C4DF9" w:rsidRPr="00820D51" w:rsidRDefault="003C4DF9" w:rsidP="003C4DF9">
      <w:pPr>
        <w:ind w:left="1560"/>
      </w:pPr>
    </w:p>
    <w:p w14:paraId="56788B4E" w14:textId="77F39645" w:rsidR="003D1C9F" w:rsidRPr="00820D51" w:rsidRDefault="00EC2534" w:rsidP="00253260">
      <w:pPr>
        <w:numPr>
          <w:ilvl w:val="1"/>
          <w:numId w:val="2"/>
        </w:numPr>
        <w:ind w:left="567" w:hanging="567"/>
        <w:jc w:val="both"/>
      </w:pPr>
      <w:r w:rsidRPr="00820D51">
        <w:t xml:space="preserve">Strīdus un nesaskaņas, kas var rasties </w:t>
      </w:r>
      <w:smartTag w:uri="schemas-tilde-lv/tildestengine" w:element="veidnes">
        <w:smartTagPr>
          <w:attr w:name="text" w:val="Līguma"/>
          <w:attr w:name="id" w:val="-1"/>
          <w:attr w:name="baseform" w:val="līgum|s"/>
        </w:smartTagPr>
        <w:r w:rsidRPr="00820D51">
          <w:t>Līguma</w:t>
        </w:r>
      </w:smartTag>
      <w:r w:rsidRPr="00820D51">
        <w:t xml:space="preserve"> izpildes rezultātā vai sakarā ar </w:t>
      </w:r>
      <w:smartTag w:uri="schemas-tilde-lv/tildestengine" w:element="veidnes">
        <w:smartTagPr>
          <w:attr w:name="text" w:val="līgumu"/>
          <w:attr w:name="id" w:val="-1"/>
          <w:attr w:name="baseform" w:val="līgum|s"/>
        </w:smartTagPr>
        <w:r w:rsidRPr="00820D51">
          <w:t>Līgumu</w:t>
        </w:r>
      </w:smartTag>
      <w:r w:rsidRPr="00820D51">
        <w:t>, Puses atrisina savstarpēju pārrunu ceļā. Ja Puses nevar panākt vienošanos, tad domstarpības risināmas Latvijas Republikas tiesā</w:t>
      </w:r>
      <w:r w:rsidR="00A13E3D" w:rsidRPr="00820D51">
        <w:t xml:space="preserve"> saskaņā ar Latvijas Republikas normatīvajiem aktiem</w:t>
      </w:r>
      <w:r w:rsidRPr="00820D51">
        <w:t>.</w:t>
      </w:r>
    </w:p>
    <w:p w14:paraId="69850DAB" w14:textId="77777777" w:rsidR="00425000" w:rsidRPr="00820D51" w:rsidRDefault="00EC2534" w:rsidP="00253260">
      <w:pPr>
        <w:numPr>
          <w:ilvl w:val="1"/>
          <w:numId w:val="2"/>
        </w:numPr>
        <w:ind w:left="567" w:hanging="567"/>
        <w:jc w:val="both"/>
      </w:pPr>
      <w:r w:rsidRPr="00820D51">
        <w:t xml:space="preserve">Puses var izbeigt </w:t>
      </w:r>
      <w:smartTag w:uri="schemas-tilde-lv/tildestengine" w:element="veidnes">
        <w:smartTagPr>
          <w:attr w:name="text" w:val="līgumu"/>
          <w:attr w:name="id" w:val="-1"/>
          <w:attr w:name="baseform" w:val="līgum|s"/>
        </w:smartTagPr>
        <w:r w:rsidRPr="00820D51">
          <w:t>Līgumu</w:t>
        </w:r>
      </w:smartTag>
      <w:r w:rsidRPr="00820D51">
        <w:t xml:space="preserve"> pirms </w:t>
      </w:r>
      <w:smartTag w:uri="schemas-tilde-lv/tildestengine" w:element="veidnes">
        <w:smartTagPr>
          <w:attr w:name="text" w:val="Līguma"/>
          <w:attr w:name="id" w:val="-1"/>
          <w:attr w:name="baseform" w:val="līgum|s"/>
        </w:smartTagPr>
        <w:r w:rsidRPr="00820D51">
          <w:t>Līguma</w:t>
        </w:r>
      </w:smartTag>
      <w:r w:rsidRPr="00820D51">
        <w:t xml:space="preserve"> darbības termiņa beigām Pusēm savstarpēji rakstveidā vienojoties.</w:t>
      </w:r>
    </w:p>
    <w:p w14:paraId="306A4D43" w14:textId="2ADE3792" w:rsidR="008E2478" w:rsidRPr="00820D51" w:rsidRDefault="00744E55" w:rsidP="00253260">
      <w:pPr>
        <w:numPr>
          <w:ilvl w:val="1"/>
          <w:numId w:val="2"/>
        </w:numPr>
        <w:ind w:left="567" w:hanging="567"/>
        <w:jc w:val="both"/>
      </w:pPr>
      <w:r w:rsidRPr="00820D51">
        <w:t>Gadījumā, ja Līguma izpildē ir konstatēti atkārtoti pārkāpumi</w:t>
      </w:r>
      <w:r w:rsidR="000665F9" w:rsidRPr="00820D51">
        <w:t xml:space="preserve"> vai Pircējs nav novērsis pretenzijā minētos trūkumus</w:t>
      </w:r>
      <w:r w:rsidRPr="00820D51">
        <w:t>, Pārdevējam ir tiesības vienpusēji izbeigt Līgumu</w:t>
      </w:r>
      <w:r w:rsidR="00940DAE" w:rsidRPr="00820D51">
        <w:t>, nosūtot Pircējam rakstveida paziņojumu</w:t>
      </w:r>
      <w:r w:rsidRPr="00820D51">
        <w:t xml:space="preserve">. Līguma izbeigšana neatbrīvo Pircēju no saistības atlīdzināt Pārdevējam radītos zaudējumus un samaksāt līgumsodu. </w:t>
      </w:r>
      <w:r w:rsidR="00425000" w:rsidRPr="00820D51">
        <w:t xml:space="preserve">Tādā gadījumā </w:t>
      </w:r>
      <w:smartTag w:uri="schemas-tilde-lv/tildestengine" w:element="veidnes">
        <w:smartTagPr>
          <w:attr w:name="text" w:val="Līgums"/>
          <w:attr w:name="id" w:val="-1"/>
          <w:attr w:name="baseform" w:val="līgum|s"/>
        </w:smartTagPr>
        <w:r w:rsidR="00425000" w:rsidRPr="00820D51">
          <w:lastRenderedPageBreak/>
          <w:t>Līgums</w:t>
        </w:r>
      </w:smartTag>
      <w:r w:rsidR="00425000" w:rsidRPr="00820D51">
        <w:t xml:space="preserve"> uzskatāms par izbeigtu septītajā dienā pēc P</w:t>
      </w:r>
      <w:r w:rsidR="00F00E2D" w:rsidRPr="00820D51">
        <w:t>ircēja</w:t>
      </w:r>
      <w:r w:rsidR="00425000" w:rsidRPr="00820D51">
        <w:t xml:space="preserve"> </w:t>
      </w:r>
      <w:smartTag w:uri="schemas-tilde-lv/tildestengine" w:element="veidnes">
        <w:smartTagPr>
          <w:attr w:name="text" w:val="paziņojuma"/>
          <w:attr w:name="id" w:val="-1"/>
          <w:attr w:name="baseform" w:val="paziņojum|s"/>
        </w:smartTagPr>
        <w:r w:rsidR="00425000" w:rsidRPr="00820D51">
          <w:t>paziņojuma</w:t>
        </w:r>
      </w:smartTag>
      <w:r w:rsidR="00425000" w:rsidRPr="00820D51">
        <w:t xml:space="preserve"> par atkāpšanos izsūtīšanas dienas</w:t>
      </w:r>
      <w:r w:rsidR="00682CE0">
        <w:t>.</w:t>
      </w:r>
      <w:r w:rsidR="00425000" w:rsidRPr="00820D51">
        <w:t xml:space="preserve"> </w:t>
      </w:r>
    </w:p>
    <w:p w14:paraId="7922CBA4" w14:textId="1C8F4F85" w:rsidR="00744E55" w:rsidRDefault="001819C1" w:rsidP="00253260">
      <w:pPr>
        <w:numPr>
          <w:ilvl w:val="1"/>
          <w:numId w:val="2"/>
        </w:numPr>
        <w:ind w:left="567" w:hanging="567"/>
        <w:jc w:val="both"/>
      </w:pPr>
      <w:r w:rsidRPr="00820D51">
        <w:t>Ja Puses nav vienojušās par pretējo, pēc Līguma 3.3.</w:t>
      </w:r>
      <w:r w:rsidR="006C2B36" w:rsidRPr="00820D51">
        <w:t xml:space="preserve"> </w:t>
      </w:r>
      <w:r w:rsidRPr="00820D51">
        <w:t xml:space="preserve">punktā norādītā termiņa izbeigšanās vai Līguma pirmstermiņa izbeigšanas gadījumā </w:t>
      </w:r>
      <w:r w:rsidR="00C279B6" w:rsidRPr="00820D51">
        <w:t>pretenzijā/</w:t>
      </w:r>
      <w:r w:rsidR="008B654A" w:rsidRPr="00820D51">
        <w:t>paziņojumā norādīt</w:t>
      </w:r>
      <w:r w:rsidR="00A13E3D" w:rsidRPr="00820D51">
        <w:t>a</w:t>
      </w:r>
      <w:r w:rsidR="008B654A" w:rsidRPr="00820D51">
        <w:t xml:space="preserve">jā termiņā </w:t>
      </w:r>
      <w:r w:rsidRPr="00820D51">
        <w:t>n</w:t>
      </w:r>
      <w:r w:rsidR="008E2478" w:rsidRPr="00820D51">
        <w:t xml:space="preserve">eizvestie kokmateriāli </w:t>
      </w:r>
      <w:r w:rsidR="000665F9" w:rsidRPr="00820D51">
        <w:t>pāriet</w:t>
      </w:r>
      <w:r w:rsidRPr="00820D51">
        <w:t xml:space="preserve"> Pārdevēja īpašumā.</w:t>
      </w:r>
    </w:p>
    <w:p w14:paraId="40EA6520" w14:textId="5DB22950" w:rsidR="00682CE0" w:rsidRPr="00820D51" w:rsidRDefault="00682CE0" w:rsidP="00253260">
      <w:pPr>
        <w:numPr>
          <w:ilvl w:val="1"/>
          <w:numId w:val="2"/>
        </w:numPr>
        <w:ind w:left="567" w:hanging="567"/>
        <w:jc w:val="both"/>
      </w:pPr>
      <w:r w:rsidRPr="00682CE0">
        <w:t xml:space="preserve">Pārdevējam ir tiesības vienpusēji atkāpties no Līguma, rakstveidā par to brīdinot Pircēju, ja Pircējam ir piemērotas starptautiskās vai nacionālās sankcijas, vai būtiskas finanšu un kapitāla tirgus intereses ietekmējošas Eiropas Savienības un Ziemeļatlantijas līguma organizācijas dalībvalsts noteiktās sankcijas.  </w:t>
      </w:r>
    </w:p>
    <w:p w14:paraId="15B66997" w14:textId="77777777" w:rsidR="009100ED" w:rsidRPr="00820D51" w:rsidRDefault="009100ED" w:rsidP="004252FB">
      <w:pPr>
        <w:jc w:val="both"/>
      </w:pPr>
    </w:p>
    <w:p w14:paraId="44E3B825" w14:textId="768AAA06" w:rsidR="00A27287" w:rsidRPr="00820D51" w:rsidRDefault="00EC2534" w:rsidP="003C4DF9">
      <w:pPr>
        <w:numPr>
          <w:ilvl w:val="0"/>
          <w:numId w:val="2"/>
        </w:numPr>
        <w:ind w:left="2552" w:hanging="142"/>
        <w:jc w:val="both"/>
      </w:pPr>
      <w:r w:rsidRPr="00820D51">
        <w:rPr>
          <w:b/>
        </w:rPr>
        <w:t>Līguma spēkā stāšanās un grozījumu izdarīšana</w:t>
      </w:r>
    </w:p>
    <w:p w14:paraId="21673241" w14:textId="77777777" w:rsidR="003C4DF9" w:rsidRPr="00820D51" w:rsidRDefault="003C4DF9" w:rsidP="003C4DF9">
      <w:pPr>
        <w:ind w:left="2552"/>
        <w:jc w:val="both"/>
      </w:pPr>
    </w:p>
    <w:p w14:paraId="0A8386E9" w14:textId="77777777" w:rsidR="003D1C9F" w:rsidRPr="00820D51" w:rsidRDefault="00EC2534" w:rsidP="00253260">
      <w:pPr>
        <w:numPr>
          <w:ilvl w:val="1"/>
          <w:numId w:val="2"/>
        </w:numPr>
        <w:ind w:left="567" w:hanging="567"/>
        <w:jc w:val="both"/>
      </w:pPr>
      <w:smartTag w:uri="schemas-tilde-lv/tildestengine" w:element="veidnes">
        <w:smartTagPr>
          <w:attr w:name="text" w:val="Līgums"/>
          <w:attr w:name="id" w:val="-1"/>
          <w:attr w:name="baseform" w:val="līgum|s"/>
        </w:smartTagPr>
        <w:r w:rsidRPr="00820D51">
          <w:t>Līgums</w:t>
        </w:r>
      </w:smartTag>
      <w:r w:rsidRPr="00820D51">
        <w:t xml:space="preserve"> pilnībā apliecina Pušu vienošanos. Nekādi mutiski papildinājumi vai grozījumi netiks uzskatīti par </w:t>
      </w:r>
      <w:smartTag w:uri="schemas-tilde-lv/tildestengine" w:element="veidnes">
        <w:smartTagPr>
          <w:attr w:name="text" w:val="Līguma"/>
          <w:attr w:name="id" w:val="-1"/>
          <w:attr w:name="baseform" w:val="līgum|s"/>
        </w:smartTagPr>
        <w:r w:rsidRPr="00820D51">
          <w:t>Līguma</w:t>
        </w:r>
      </w:smartTag>
      <w:r w:rsidRPr="00820D51">
        <w:t xml:space="preserve"> noteikumiem.</w:t>
      </w:r>
    </w:p>
    <w:p w14:paraId="72DB587B" w14:textId="38830B4E" w:rsidR="003D1C9F" w:rsidRPr="00820D51" w:rsidRDefault="002068C4" w:rsidP="00253260">
      <w:pPr>
        <w:numPr>
          <w:ilvl w:val="1"/>
          <w:numId w:val="2"/>
        </w:numPr>
        <w:ind w:left="567" w:hanging="567"/>
        <w:jc w:val="both"/>
      </w:pPr>
      <w:r w:rsidRPr="00820D51">
        <w:t>Līgums stājas spēkā pēc tā abpusējas parakstīšanas un reģistrēšanas Valsts aizsardzības militāro objektu un iepirkumu centrā un ir spēkā līdz Pušu saistību pilnīgai izpildei</w:t>
      </w:r>
      <w:r w:rsidR="00FC76F1" w:rsidRPr="00820D51">
        <w:t>.</w:t>
      </w:r>
    </w:p>
    <w:p w14:paraId="35309CEE" w14:textId="2C6DECE6" w:rsidR="009215E5" w:rsidRPr="00820D51" w:rsidRDefault="00EC2534" w:rsidP="00D81D81">
      <w:pPr>
        <w:numPr>
          <w:ilvl w:val="1"/>
          <w:numId w:val="2"/>
        </w:numPr>
        <w:ind w:left="567" w:hanging="567"/>
        <w:jc w:val="both"/>
      </w:pPr>
      <w:r w:rsidRPr="00820D51">
        <w:t xml:space="preserve">Jebkuras izmaiņas </w:t>
      </w:r>
      <w:smartTag w:uri="schemas-tilde-lv/tildestengine" w:element="veidnes">
        <w:smartTagPr>
          <w:attr w:name="text" w:val="Līguma"/>
          <w:attr w:name="id" w:val="-1"/>
          <w:attr w:name="baseform" w:val="līgum|s"/>
        </w:smartTagPr>
        <w:r w:rsidRPr="00820D51">
          <w:t>Līguma</w:t>
        </w:r>
      </w:smartTag>
      <w:r w:rsidRPr="00820D51">
        <w:t xml:space="preserve"> noteikumos var tikt izdarītas tikai rakstveidā un tās stājas spēkā tikai pēc abpusējas parakstīšanas un reģistrēšanas Valsts aizsardzības militāro objektu un iepirkumu centrā.</w:t>
      </w:r>
    </w:p>
    <w:p w14:paraId="1026030F" w14:textId="77777777" w:rsidR="007D321C" w:rsidRPr="00820D51" w:rsidRDefault="007D321C" w:rsidP="007D321C">
      <w:pPr>
        <w:ind w:left="567"/>
        <w:jc w:val="both"/>
      </w:pPr>
    </w:p>
    <w:p w14:paraId="16558BE0" w14:textId="03A81047" w:rsidR="002068C4" w:rsidRPr="00820D51" w:rsidRDefault="00EC2534" w:rsidP="003C4DF9">
      <w:pPr>
        <w:numPr>
          <w:ilvl w:val="0"/>
          <w:numId w:val="2"/>
        </w:numPr>
        <w:ind w:left="0" w:firstLine="2552"/>
        <w:jc w:val="both"/>
      </w:pPr>
      <w:r w:rsidRPr="00820D51">
        <w:rPr>
          <w:b/>
        </w:rPr>
        <w:t>Citi noteikumi</w:t>
      </w:r>
    </w:p>
    <w:p w14:paraId="0EFFB1F2" w14:textId="77777777" w:rsidR="003C4DF9" w:rsidRPr="00820D51" w:rsidRDefault="003C4DF9" w:rsidP="003C4DF9">
      <w:pPr>
        <w:ind w:left="2552"/>
        <w:jc w:val="both"/>
      </w:pPr>
    </w:p>
    <w:p w14:paraId="2C325821" w14:textId="74EBACC2" w:rsidR="003D1C9F" w:rsidRPr="003B4D12" w:rsidRDefault="007D321C" w:rsidP="00685F93">
      <w:pPr>
        <w:numPr>
          <w:ilvl w:val="1"/>
          <w:numId w:val="2"/>
        </w:numPr>
        <w:ind w:left="567" w:hanging="567"/>
        <w:jc w:val="both"/>
      </w:pPr>
      <w:r w:rsidRPr="003B4D12">
        <w:t xml:space="preserve">Līguma atbildīgā </w:t>
      </w:r>
      <w:r w:rsidR="00EC2534" w:rsidRPr="003B4D12">
        <w:t>persona no Pārdevēja puses ar Līguma izpildi saistītu jautājumu risināšanai</w:t>
      </w:r>
      <w:r w:rsidR="00115058" w:rsidRPr="003B4D12">
        <w:t xml:space="preserve">, kura tai skaitā ir pilnvarota </w:t>
      </w:r>
      <w:r w:rsidR="006E7696" w:rsidRPr="003B4D12">
        <w:t xml:space="preserve">saskaņot un </w:t>
      </w:r>
      <w:r w:rsidR="00115058" w:rsidRPr="003B4D12">
        <w:t xml:space="preserve">parakstīt Līguma </w:t>
      </w:r>
      <w:r w:rsidR="0035462E" w:rsidRPr="003B4D12">
        <w:t>1.4.</w:t>
      </w:r>
      <w:r w:rsidR="00115058" w:rsidRPr="003B4D12">
        <w:t xml:space="preserve">, </w:t>
      </w:r>
      <w:r w:rsidR="006E7696" w:rsidRPr="003B4D12">
        <w:t>3.</w:t>
      </w:r>
      <w:r w:rsidR="00A27287" w:rsidRPr="003B4D12">
        <w:t>9</w:t>
      </w:r>
      <w:r w:rsidR="006E7696" w:rsidRPr="003B4D12">
        <w:t>.</w:t>
      </w:r>
      <w:r w:rsidR="00A27287" w:rsidRPr="003B4D12">
        <w:t xml:space="preserve"> un 3.11</w:t>
      </w:r>
      <w:r w:rsidR="00115058" w:rsidRPr="003B4D12">
        <w:t>. punktos minētos dokumentus,</w:t>
      </w:r>
      <w:r w:rsidR="00EC2534" w:rsidRPr="003B4D12">
        <w:t xml:space="preserve"> ir </w:t>
      </w:r>
      <w:r w:rsidR="00AE17F1" w:rsidRPr="003B4D12">
        <w:t>Centra Poligona un meža pārvaldības nodaļas vadītājs</w:t>
      </w:r>
      <w:r w:rsidR="00AF2323" w:rsidRPr="003B4D12">
        <w:t xml:space="preserve"> </w:t>
      </w:r>
      <w:r w:rsidR="008524E2" w:rsidRPr="003B4D12">
        <w:t>Jānis Cimmers</w:t>
      </w:r>
      <w:r w:rsidR="00AF2323" w:rsidRPr="003B4D12">
        <w:t>, t</w:t>
      </w:r>
      <w:r w:rsidR="00EC2534" w:rsidRPr="003B4D12">
        <w:t>ālr</w:t>
      </w:r>
      <w:r w:rsidR="0096604B" w:rsidRPr="003B4D12">
        <w:t>.:</w:t>
      </w:r>
      <w:r w:rsidR="00C279B6" w:rsidRPr="003B4D12">
        <w:t xml:space="preserve"> </w:t>
      </w:r>
      <w:r w:rsidR="00C9561E">
        <w:t>+371</w:t>
      </w:r>
      <w:r w:rsidR="00100357" w:rsidRPr="003B4D12">
        <w:t>26385334</w:t>
      </w:r>
      <w:r w:rsidR="00AF2323" w:rsidRPr="003B4D12">
        <w:t>,</w:t>
      </w:r>
      <w:r w:rsidR="00C279B6" w:rsidRPr="003B4D12">
        <w:t xml:space="preserve"> </w:t>
      </w:r>
      <w:r w:rsidR="00EC2534" w:rsidRPr="003B4D12">
        <w:t xml:space="preserve">e-pasts: </w:t>
      </w:r>
      <w:hyperlink r:id="rId8" w:history="1">
        <w:r w:rsidR="00C279B6" w:rsidRPr="003B4D12">
          <w:rPr>
            <w:rStyle w:val="Hyperlink"/>
            <w:color w:val="auto"/>
          </w:rPr>
          <w:t>janis.cimmers@vamoic.gov.lv</w:t>
        </w:r>
      </w:hyperlink>
      <w:r w:rsidR="00C279B6" w:rsidRPr="003B4D12">
        <w:t xml:space="preserve"> </w:t>
      </w:r>
      <w:r w:rsidR="0035462E" w:rsidRPr="003B4D12">
        <w:t>un viņa prombūtnes laikā</w:t>
      </w:r>
      <w:r w:rsidR="00C279B6" w:rsidRPr="003B4D12">
        <w:t xml:space="preserve"> Centra </w:t>
      </w:r>
      <w:r w:rsidR="003C4DF9" w:rsidRPr="003B4D12">
        <w:t xml:space="preserve">Poligona un meža pārvaldības nodaļas </w:t>
      </w:r>
      <w:r w:rsidR="00D258A1" w:rsidRPr="003B4D12">
        <w:t>eksperts</w:t>
      </w:r>
      <w:r w:rsidR="00C279B6" w:rsidRPr="003B4D12">
        <w:t xml:space="preserve"> Normunds Ignatovs, tālrunis:</w:t>
      </w:r>
      <w:r w:rsidR="00485708" w:rsidRPr="003B4D12">
        <w:t xml:space="preserve"> </w:t>
      </w:r>
      <w:r w:rsidR="00C9561E">
        <w:t>+371</w:t>
      </w:r>
      <w:r w:rsidR="003C4DF9" w:rsidRPr="003B4D12">
        <w:t>25605906</w:t>
      </w:r>
      <w:r w:rsidR="00100357" w:rsidRPr="003B4D12">
        <w:t>,</w:t>
      </w:r>
      <w:r w:rsidR="00C279B6" w:rsidRPr="003B4D12">
        <w:t xml:space="preserve"> e-pasts: </w:t>
      </w:r>
      <w:hyperlink r:id="rId9" w:history="1">
        <w:r w:rsidR="00C279B6" w:rsidRPr="003B4D12">
          <w:rPr>
            <w:rStyle w:val="Hyperlink"/>
            <w:color w:val="auto"/>
          </w:rPr>
          <w:t>normunds.ignatovs@vamoic.gov.lv</w:t>
        </w:r>
      </w:hyperlink>
      <w:r w:rsidR="00C279B6" w:rsidRPr="003B4D12">
        <w:t>.</w:t>
      </w:r>
    </w:p>
    <w:p w14:paraId="226BB42B" w14:textId="302078BA" w:rsidR="003D1C9F" w:rsidRPr="003B4D12" w:rsidRDefault="0035462E" w:rsidP="00685F93">
      <w:pPr>
        <w:numPr>
          <w:ilvl w:val="1"/>
          <w:numId w:val="2"/>
        </w:numPr>
        <w:ind w:left="567" w:hanging="567"/>
        <w:jc w:val="both"/>
      </w:pPr>
      <w:r w:rsidRPr="003B4D12">
        <w:t xml:space="preserve">Līguma atbildīgā </w:t>
      </w:r>
      <w:r w:rsidR="00EC2534" w:rsidRPr="003B4D12">
        <w:t xml:space="preserve">persona no Pircēja puses ar Līguma izpildi saistītu jautājumu risināšanai ir </w:t>
      </w:r>
      <w:r w:rsidR="00832211" w:rsidRPr="003B4D12">
        <w:t>___________________</w:t>
      </w:r>
      <w:r w:rsidR="003C4DF9" w:rsidRPr="003B4D12">
        <w:t>__________________</w:t>
      </w:r>
      <w:r w:rsidR="00DD324D" w:rsidRPr="003B4D12">
        <w:t>.</w:t>
      </w:r>
    </w:p>
    <w:p w14:paraId="18EBA8B8" w14:textId="246DE773" w:rsidR="003D1C9F" w:rsidRPr="00820D51" w:rsidRDefault="00EC2534" w:rsidP="00685F93">
      <w:pPr>
        <w:numPr>
          <w:ilvl w:val="1"/>
          <w:numId w:val="2"/>
        </w:numPr>
        <w:ind w:left="567" w:hanging="567"/>
        <w:jc w:val="both"/>
      </w:pPr>
      <w:r w:rsidRPr="00820D51">
        <w:t xml:space="preserve">Puses 3 (trīs) darba dienu laikā informē viena otru </w:t>
      </w:r>
      <w:r w:rsidR="00C9561E">
        <w:t>Līguma 9.1., 9.2., apakšpunktos minēto personu</w:t>
      </w:r>
      <w:r w:rsidRPr="00820D51">
        <w:t xml:space="preserve"> </w:t>
      </w:r>
      <w:r w:rsidR="00617359" w:rsidRPr="00820D51">
        <w:t>kontakt</w:t>
      </w:r>
      <w:r w:rsidR="00C9561E">
        <w:t>informācijas maiņu</w:t>
      </w:r>
      <w:r w:rsidR="00617359" w:rsidRPr="00820D51">
        <w:t xml:space="preserve">, </w:t>
      </w:r>
      <w:r w:rsidR="00C9561E">
        <w:t>nosūtot rakstveida paziņojumu, kas tiek reģistrēti pie Līguma</w:t>
      </w:r>
      <w:r w:rsidRPr="00820D51">
        <w:t>.</w:t>
      </w:r>
    </w:p>
    <w:p w14:paraId="028C09E3" w14:textId="5BEF2898" w:rsidR="00294CF4" w:rsidRPr="00FF0E86" w:rsidRDefault="00682CE0" w:rsidP="00682CE0">
      <w:pPr>
        <w:numPr>
          <w:ilvl w:val="1"/>
          <w:numId w:val="2"/>
        </w:numPr>
        <w:tabs>
          <w:tab w:val="clear" w:pos="972"/>
          <w:tab w:val="num" w:pos="567"/>
        </w:tabs>
        <w:ind w:left="567" w:right="-58" w:hanging="567"/>
        <w:jc w:val="both"/>
      </w:pPr>
      <w:r w:rsidRPr="00FF0E86">
        <w:t>Paziņojumi vai cita veida korespondence, kas attiecas uz Līgumu, ir jānosūta rakstveidā. Prasība par rakstveida formas ievērošanu ir izpildīta, ja paziņojums vai cita veida korespondence nosūtīta ierakstītā sūtījumā uz Līgumā norādīto Pircēja vai Pārdevēja Līgumā norādīto adresi vai ar drošu elektronisko parakstu parakstīta dokumenta veidā uz Līgumā norādīto Pircēja vai Pārdevēja e-pastu, vai nodota tieši adresātam, izņemot Līgumā noteiktos citus paziņošanas un korespondences nodošanas veidus. Uzskatāms, ka pastā nodotie sūtījumi tiek saņemti 7. (septītajā) dienā pēc to nodošanas pastā, bet ar drošu elektronisko parakstu parakstīts dokuments 2. (otrajā) darba dienā pēc tā nosūtīšanas. Nosūtīts e-pasts uzskatāms par saņemtu tā nosūtīšanas dienā, ja Līgumā nav noteikts citādi un ja tas nosūtīts darba dienā darba laika ietvaros (līdz plkst. 17.00). Iepriekšminētais nav attiecināms uz gadījumiem, kad Līgumā ir noteikta cita kārtība.</w:t>
      </w:r>
    </w:p>
    <w:p w14:paraId="7CC398C5" w14:textId="014A9DA6" w:rsidR="0075727D" w:rsidRPr="00BA5CEE" w:rsidRDefault="0075727D" w:rsidP="0075727D">
      <w:pPr>
        <w:numPr>
          <w:ilvl w:val="1"/>
          <w:numId w:val="2"/>
        </w:numPr>
        <w:ind w:left="567" w:right="-58" w:hanging="567"/>
        <w:jc w:val="both"/>
        <w:rPr>
          <w:sz w:val="28"/>
          <w:szCs w:val="28"/>
        </w:rPr>
      </w:pPr>
      <w:r w:rsidRPr="0075727D">
        <w:t xml:space="preserve">Līgums ir </w:t>
      </w:r>
      <w:r w:rsidR="006378CE">
        <w:t xml:space="preserve">sagatavots latviešu valodā uz </w:t>
      </w:r>
      <w:r w:rsidR="0074530F">
        <w:t>1</w:t>
      </w:r>
      <w:r w:rsidR="00B53D0B">
        <w:t>5</w:t>
      </w:r>
      <w:r w:rsidR="0074530F" w:rsidRPr="0075727D">
        <w:t xml:space="preserve"> </w:t>
      </w:r>
      <w:r w:rsidRPr="0075727D">
        <w:t>(</w:t>
      </w:r>
      <w:r w:rsidR="00B53D0B">
        <w:t>piecpadsmit</w:t>
      </w:r>
      <w:r w:rsidRPr="0075727D">
        <w:t xml:space="preserve">) lapām, no kurām </w:t>
      </w:r>
      <w:r w:rsidR="00712BC8">
        <w:t>8</w:t>
      </w:r>
      <w:r w:rsidRPr="0075727D">
        <w:t xml:space="preserve"> (</w:t>
      </w:r>
      <w:r w:rsidR="00712BC8">
        <w:t>astoņas)</w:t>
      </w:r>
      <w:r w:rsidRPr="0075727D">
        <w:t xml:space="preserve"> lapas ir Līguma teksts, bet </w:t>
      </w:r>
      <w:r w:rsidR="0074530F">
        <w:t>7</w:t>
      </w:r>
      <w:r w:rsidR="0074530F" w:rsidRPr="0075727D">
        <w:t xml:space="preserve"> </w:t>
      </w:r>
      <w:r w:rsidRPr="0075727D">
        <w:t>(</w:t>
      </w:r>
      <w:r w:rsidR="0074530F">
        <w:t>septiņas</w:t>
      </w:r>
      <w:r w:rsidRPr="0075727D">
        <w:t>) lapas ir Līguma 9.</w:t>
      </w:r>
      <w:r w:rsidR="00712BC8">
        <w:t>6</w:t>
      </w:r>
      <w:r w:rsidRPr="0075727D">
        <w:t>. punktā minētie pielikumi, parakstīts ar drošu elektronisko parakstu, kas satur laika zīmogu. Pusēm ir pieejams visu Pušu parakstīts Līgums elektroniska dokumenta formā</w:t>
      </w:r>
      <w:r w:rsidRPr="00BA5CEE">
        <w:rPr>
          <w:sz w:val="28"/>
          <w:szCs w:val="28"/>
        </w:rPr>
        <w:t>.</w:t>
      </w:r>
    </w:p>
    <w:p w14:paraId="318B50D3" w14:textId="3EC4F879" w:rsidR="002D7898" w:rsidRPr="00820D51" w:rsidRDefault="00EC2534" w:rsidP="00670D7F">
      <w:pPr>
        <w:numPr>
          <w:ilvl w:val="1"/>
          <w:numId w:val="2"/>
        </w:numPr>
        <w:ind w:left="567" w:hanging="567"/>
        <w:jc w:val="both"/>
        <w:rPr>
          <w:i/>
        </w:rPr>
      </w:pPr>
      <w:r w:rsidRPr="00820D51">
        <w:t>Līgum</w:t>
      </w:r>
      <w:r w:rsidR="007B5D3F" w:rsidRPr="00820D51">
        <w:t>am ir pievienot</w:t>
      </w:r>
      <w:r w:rsidR="00670D7F" w:rsidRPr="00820D51">
        <w:t>i šādi pielikumi</w:t>
      </w:r>
      <w:r w:rsidR="002D7898" w:rsidRPr="00820D51">
        <w:t>:</w:t>
      </w:r>
    </w:p>
    <w:p w14:paraId="0588759F" w14:textId="4F658ECB" w:rsidR="00930707" w:rsidRPr="00820D51" w:rsidRDefault="002D4E73" w:rsidP="00113E7D">
      <w:pPr>
        <w:ind w:left="567"/>
        <w:jc w:val="both"/>
      </w:pPr>
      <w:r w:rsidRPr="00820D51">
        <w:t xml:space="preserve">1. </w:t>
      </w:r>
      <w:r w:rsidR="009F178F" w:rsidRPr="00820D51">
        <w:t xml:space="preserve">pielikums </w:t>
      </w:r>
      <w:r w:rsidR="003F132C" w:rsidRPr="00820D51">
        <w:t>–</w:t>
      </w:r>
      <w:r w:rsidR="002D7898" w:rsidRPr="00820D51">
        <w:t xml:space="preserve"> </w:t>
      </w:r>
      <w:r w:rsidR="003F132C" w:rsidRPr="00820D51">
        <w:t>kustamās mantas (</w:t>
      </w:r>
      <w:r w:rsidR="003C4DF9" w:rsidRPr="00820D51">
        <w:t>kokmateriālu saraksts</w:t>
      </w:r>
      <w:r w:rsidR="003F132C" w:rsidRPr="00820D51">
        <w:t>)</w:t>
      </w:r>
      <w:r w:rsidR="00100357" w:rsidRPr="00820D51">
        <w:t xml:space="preserve"> uz 1 </w:t>
      </w:r>
      <w:r w:rsidR="00712BC8">
        <w:t xml:space="preserve">(vienas) </w:t>
      </w:r>
      <w:r w:rsidR="00100357" w:rsidRPr="00820D51">
        <w:t>lapas</w:t>
      </w:r>
      <w:r w:rsidR="0074530F" w:rsidRPr="0074530F">
        <w:rPr>
          <w:rFonts w:eastAsia="Calibri"/>
          <w:i/>
          <w:lang w:eastAsia="en-US"/>
        </w:rPr>
        <w:t xml:space="preserve"> </w:t>
      </w:r>
      <w:r w:rsidR="0074530F">
        <w:rPr>
          <w:rFonts w:eastAsia="Calibri"/>
          <w:i/>
          <w:lang w:eastAsia="en-US"/>
        </w:rPr>
        <w:t>(</w:t>
      </w:r>
      <w:r w:rsidR="0074530F" w:rsidRPr="009913D8">
        <w:rPr>
          <w:rFonts w:eastAsia="Calibri"/>
          <w:i/>
          <w:lang w:eastAsia="en-US"/>
        </w:rPr>
        <w:t xml:space="preserve">atbilst izsoles noteikumu </w:t>
      </w:r>
      <w:r w:rsidR="0074530F">
        <w:rPr>
          <w:rFonts w:eastAsia="Calibri"/>
          <w:i/>
          <w:lang w:eastAsia="en-US"/>
        </w:rPr>
        <w:t>2</w:t>
      </w:r>
      <w:r w:rsidR="0074530F" w:rsidRPr="009913D8">
        <w:rPr>
          <w:rFonts w:eastAsia="Calibri"/>
          <w:i/>
          <w:lang w:eastAsia="en-US"/>
        </w:rPr>
        <w:t xml:space="preserve">. </w:t>
      </w:r>
      <w:r w:rsidR="0074530F">
        <w:rPr>
          <w:rFonts w:eastAsia="Calibri"/>
          <w:i/>
          <w:lang w:eastAsia="en-US"/>
        </w:rPr>
        <w:t>pielikumam, tiks pievienots</w:t>
      </w:r>
      <w:r w:rsidR="0074530F" w:rsidRPr="009913D8">
        <w:rPr>
          <w:rFonts w:eastAsia="Calibri"/>
          <w:i/>
          <w:lang w:eastAsia="en-US"/>
        </w:rPr>
        <w:t xml:space="preserve"> noslēdzot līgumu</w:t>
      </w:r>
      <w:r w:rsidR="0074530F">
        <w:rPr>
          <w:rFonts w:eastAsia="Calibri"/>
          <w:i/>
          <w:lang w:eastAsia="en-US"/>
        </w:rPr>
        <w:t>);</w:t>
      </w:r>
    </w:p>
    <w:p w14:paraId="34ED883A" w14:textId="58F516F1" w:rsidR="003C4DF9" w:rsidRDefault="002D4E73" w:rsidP="00AF3FCD">
      <w:pPr>
        <w:ind w:left="567"/>
        <w:jc w:val="both"/>
        <w:rPr>
          <w:rFonts w:eastAsia="Calibri"/>
          <w:lang w:eastAsia="en-US"/>
        </w:rPr>
      </w:pPr>
      <w:r w:rsidRPr="00820D51">
        <w:lastRenderedPageBreak/>
        <w:t xml:space="preserve">2. </w:t>
      </w:r>
      <w:r w:rsidR="00100357" w:rsidRPr="00820D51">
        <w:t xml:space="preserve">pielikums </w:t>
      </w:r>
      <w:r w:rsidRPr="00820D51">
        <w:t>-</w:t>
      </w:r>
      <w:r w:rsidR="00100357" w:rsidRPr="00820D51">
        <w:t xml:space="preserve"> </w:t>
      </w:r>
      <w:r w:rsidR="00AF3FCD" w:rsidRPr="00AF3FCD">
        <w:t>“</w:t>
      </w:r>
      <w:r w:rsidR="00E01559">
        <w:t>Poligons</w:t>
      </w:r>
      <w:r w:rsidR="00AF3FCD" w:rsidRPr="00AF3FCD">
        <w:t xml:space="preserve">” Līksnas pagastā, </w:t>
      </w:r>
      <w:proofErr w:type="spellStart"/>
      <w:r w:rsidR="00AF3FCD" w:rsidRPr="00AF3FCD">
        <w:t>Augšdaugavas</w:t>
      </w:r>
      <w:proofErr w:type="spellEnd"/>
      <w:r w:rsidR="00AF3FCD" w:rsidRPr="00AF3FCD">
        <w:t xml:space="preserve"> novadā </w:t>
      </w:r>
      <w:r w:rsidR="003C4DF9" w:rsidRPr="00820D51">
        <w:rPr>
          <w:rFonts w:eastAsia="Calibri"/>
          <w:lang w:eastAsia="en-US"/>
        </w:rPr>
        <w:t>krautuv</w:t>
      </w:r>
      <w:r w:rsidR="00832211" w:rsidRPr="00820D51">
        <w:rPr>
          <w:rFonts w:eastAsia="Calibri"/>
          <w:lang w:eastAsia="en-US"/>
        </w:rPr>
        <w:t>es</w:t>
      </w:r>
      <w:r w:rsidR="003C4DF9" w:rsidRPr="00820D51">
        <w:rPr>
          <w:rFonts w:eastAsia="Calibri"/>
          <w:lang w:eastAsia="en-US"/>
        </w:rPr>
        <w:t xml:space="preserve"> atrašanās viet</w:t>
      </w:r>
      <w:r w:rsidR="00832211" w:rsidRPr="00820D51">
        <w:rPr>
          <w:rFonts w:eastAsia="Calibri"/>
          <w:lang w:eastAsia="en-US"/>
        </w:rPr>
        <w:t>as</w:t>
      </w:r>
      <w:r w:rsidR="003C4DF9" w:rsidRPr="00820D51">
        <w:rPr>
          <w:rFonts w:eastAsia="Calibri"/>
          <w:lang w:eastAsia="en-US"/>
        </w:rPr>
        <w:t xml:space="preserve"> </w:t>
      </w:r>
      <w:r w:rsidR="003F132C" w:rsidRPr="00820D51">
        <w:rPr>
          <w:rFonts w:eastAsia="Calibri"/>
          <w:lang w:eastAsia="en-US"/>
        </w:rPr>
        <w:t>kartogrāfiskā shēma</w:t>
      </w:r>
      <w:r w:rsidR="006378CE" w:rsidRPr="006378CE">
        <w:t xml:space="preserve"> </w:t>
      </w:r>
      <w:r w:rsidR="006378CE" w:rsidRPr="006378CE">
        <w:rPr>
          <w:rFonts w:eastAsia="Calibri"/>
          <w:lang w:eastAsia="en-US"/>
        </w:rPr>
        <w:t>uz 1 (vienas</w:t>
      </w:r>
      <w:r w:rsidR="0074530F">
        <w:rPr>
          <w:rFonts w:eastAsia="Calibri"/>
          <w:lang w:eastAsia="en-US"/>
        </w:rPr>
        <w:t>)</w:t>
      </w:r>
      <w:r w:rsidR="006378CE" w:rsidRPr="006378CE">
        <w:rPr>
          <w:rFonts w:eastAsia="Calibri"/>
          <w:lang w:eastAsia="en-US"/>
        </w:rPr>
        <w:t xml:space="preserve"> lapas</w:t>
      </w:r>
      <w:r w:rsidR="0074530F">
        <w:rPr>
          <w:rFonts w:eastAsia="Calibri"/>
          <w:lang w:eastAsia="en-US"/>
        </w:rPr>
        <w:t xml:space="preserve"> (</w:t>
      </w:r>
      <w:r w:rsidR="001577F1" w:rsidRPr="0074530F">
        <w:rPr>
          <w:rFonts w:eastAsia="Calibri"/>
          <w:i/>
          <w:lang w:eastAsia="en-US"/>
        </w:rPr>
        <w:t xml:space="preserve">atbilst izsoles noteikumu 3. </w:t>
      </w:r>
      <w:r w:rsidR="0074530F" w:rsidRPr="0074530F">
        <w:rPr>
          <w:rFonts w:eastAsia="Calibri"/>
          <w:i/>
          <w:lang w:eastAsia="en-US"/>
        </w:rPr>
        <w:t>pielikumam, tiks pievienots</w:t>
      </w:r>
      <w:r w:rsidR="001577F1" w:rsidRPr="0074530F">
        <w:rPr>
          <w:rFonts w:eastAsia="Calibri"/>
          <w:i/>
          <w:lang w:eastAsia="en-US"/>
        </w:rPr>
        <w:t xml:space="preserve"> noslēdzot līgumu</w:t>
      </w:r>
      <w:r w:rsidR="0074530F">
        <w:rPr>
          <w:rFonts w:eastAsia="Calibri"/>
          <w:i/>
          <w:lang w:eastAsia="en-US"/>
        </w:rPr>
        <w:t>)</w:t>
      </w:r>
      <w:r w:rsidR="006378CE" w:rsidRPr="006378CE">
        <w:rPr>
          <w:rFonts w:eastAsia="Calibri"/>
          <w:lang w:eastAsia="en-US"/>
        </w:rPr>
        <w:t>;</w:t>
      </w:r>
    </w:p>
    <w:p w14:paraId="718B07EB" w14:textId="6B5DE7EC" w:rsidR="00E01559" w:rsidRPr="00E01559" w:rsidRDefault="00E01559" w:rsidP="00E01559">
      <w:pPr>
        <w:ind w:left="567"/>
        <w:jc w:val="both"/>
        <w:rPr>
          <w:rFonts w:eastAsia="Calibri"/>
          <w:lang w:eastAsia="en-US"/>
        </w:rPr>
      </w:pPr>
      <w:r>
        <w:rPr>
          <w:rFonts w:eastAsia="Calibri"/>
          <w:lang w:eastAsia="en-US"/>
        </w:rPr>
        <w:t>3</w:t>
      </w:r>
      <w:r w:rsidRPr="00E01559">
        <w:rPr>
          <w:rFonts w:eastAsia="Calibri"/>
          <w:lang w:eastAsia="en-US"/>
        </w:rPr>
        <w:t xml:space="preserve">. pielikums - “Poligons” Vaboles, </w:t>
      </w:r>
      <w:proofErr w:type="spellStart"/>
      <w:r w:rsidRPr="00E01559">
        <w:rPr>
          <w:rFonts w:eastAsia="Calibri"/>
          <w:lang w:eastAsia="en-US"/>
        </w:rPr>
        <w:t>Augšdaugavas</w:t>
      </w:r>
      <w:proofErr w:type="spellEnd"/>
      <w:r w:rsidRPr="00E01559">
        <w:rPr>
          <w:rFonts w:eastAsia="Calibri"/>
          <w:lang w:eastAsia="en-US"/>
        </w:rPr>
        <w:t xml:space="preserve"> novadā krautuves atrašanās vietas kartogrāfiskā shēma</w:t>
      </w:r>
      <w:r w:rsidR="006378CE" w:rsidRPr="006378CE">
        <w:t xml:space="preserve"> </w:t>
      </w:r>
      <w:r w:rsidR="006378CE">
        <w:rPr>
          <w:rFonts w:eastAsia="Calibri"/>
          <w:lang w:eastAsia="en-US"/>
        </w:rPr>
        <w:t>uz 1 (vienas</w:t>
      </w:r>
      <w:r w:rsidR="0074530F">
        <w:rPr>
          <w:rFonts w:eastAsia="Calibri"/>
          <w:lang w:eastAsia="en-US"/>
        </w:rPr>
        <w:t>)</w:t>
      </w:r>
      <w:r w:rsidR="006378CE">
        <w:rPr>
          <w:rFonts w:eastAsia="Calibri"/>
          <w:lang w:eastAsia="en-US"/>
        </w:rPr>
        <w:t xml:space="preserve"> lapas</w:t>
      </w:r>
      <w:r w:rsidR="001577F1" w:rsidRPr="001577F1">
        <w:rPr>
          <w:rFonts w:eastAsia="Calibri"/>
          <w:i/>
          <w:lang w:eastAsia="en-US"/>
        </w:rPr>
        <w:t xml:space="preserve"> </w:t>
      </w:r>
      <w:r w:rsidR="0074530F">
        <w:rPr>
          <w:rFonts w:eastAsia="Calibri"/>
          <w:i/>
          <w:lang w:eastAsia="en-US"/>
        </w:rPr>
        <w:t>(</w:t>
      </w:r>
      <w:r w:rsidR="001577F1" w:rsidRPr="009913D8">
        <w:rPr>
          <w:rFonts w:eastAsia="Calibri"/>
          <w:i/>
          <w:lang w:eastAsia="en-US"/>
        </w:rPr>
        <w:t xml:space="preserve">atbilst izsoles noteikumu </w:t>
      </w:r>
      <w:r w:rsidR="001577F1">
        <w:rPr>
          <w:rFonts w:eastAsia="Calibri"/>
          <w:i/>
          <w:lang w:eastAsia="en-US"/>
        </w:rPr>
        <w:t>4</w:t>
      </w:r>
      <w:r w:rsidR="001577F1" w:rsidRPr="009913D8">
        <w:rPr>
          <w:rFonts w:eastAsia="Calibri"/>
          <w:i/>
          <w:lang w:eastAsia="en-US"/>
        </w:rPr>
        <w:t>. pielikumam, tiks pievienots noslēdzot līgumu</w:t>
      </w:r>
      <w:r w:rsidR="0074530F">
        <w:rPr>
          <w:rFonts w:eastAsia="Calibri"/>
          <w:i/>
          <w:lang w:eastAsia="en-US"/>
        </w:rPr>
        <w:t>)</w:t>
      </w:r>
      <w:r w:rsidR="001577F1">
        <w:rPr>
          <w:rFonts w:eastAsia="Calibri"/>
          <w:i/>
          <w:lang w:eastAsia="en-US"/>
        </w:rPr>
        <w:t>;</w:t>
      </w:r>
    </w:p>
    <w:p w14:paraId="7E73A036" w14:textId="57F539D6" w:rsidR="00AF3FCD" w:rsidRPr="006378CE" w:rsidRDefault="00E01559" w:rsidP="006378CE">
      <w:pPr>
        <w:ind w:left="567"/>
        <w:jc w:val="both"/>
      </w:pPr>
      <w:r>
        <w:t>4</w:t>
      </w:r>
      <w:r w:rsidR="002D4E73" w:rsidRPr="003B4D12">
        <w:t xml:space="preserve">. </w:t>
      </w:r>
      <w:r w:rsidR="00100357" w:rsidRPr="003B4D12">
        <w:t>p</w:t>
      </w:r>
      <w:r w:rsidR="008F4FDB" w:rsidRPr="003B4D12">
        <w:t>ielikums</w:t>
      </w:r>
      <w:r w:rsidR="002D4E73" w:rsidRPr="003B4D12">
        <w:t xml:space="preserve"> -</w:t>
      </w:r>
      <w:r w:rsidR="00100357" w:rsidRPr="003B4D12">
        <w:t xml:space="preserve"> </w:t>
      </w:r>
      <w:r w:rsidR="00AF3FCD" w:rsidRPr="00AF3FCD">
        <w:t>“</w:t>
      </w:r>
      <w:proofErr w:type="spellStart"/>
      <w:r w:rsidR="00AF3FCD" w:rsidRPr="00AF3FCD">
        <w:t>Azurgi</w:t>
      </w:r>
      <w:proofErr w:type="spellEnd"/>
      <w:r w:rsidR="00AF3FCD" w:rsidRPr="00AF3FCD">
        <w:t>”</w:t>
      </w:r>
      <w:r w:rsidR="00AF3FCD">
        <w:t>,</w:t>
      </w:r>
      <w:r w:rsidR="00AF3FCD" w:rsidRPr="00AF3FCD">
        <w:t xml:space="preserve"> </w:t>
      </w:r>
      <w:proofErr w:type="spellStart"/>
      <w:r w:rsidR="00AF3FCD" w:rsidRPr="00AF3FCD">
        <w:t>Litavnieki</w:t>
      </w:r>
      <w:proofErr w:type="spellEnd"/>
      <w:r w:rsidR="00AF3FCD" w:rsidRPr="00AF3FCD">
        <w:t xml:space="preserve">, Preiļu pagastā, Preiļu novadā krautuves atrašanās vietas kartogrāfiskā shēma </w:t>
      </w:r>
      <w:r w:rsidR="006378CE" w:rsidRPr="006378CE">
        <w:t>uz 1 (vienas</w:t>
      </w:r>
      <w:r w:rsidR="0074530F">
        <w:t>)</w:t>
      </w:r>
      <w:r w:rsidR="006378CE" w:rsidRPr="006378CE">
        <w:t xml:space="preserve"> lapas</w:t>
      </w:r>
      <w:r w:rsidR="00B53D0B">
        <w:t xml:space="preserve"> </w:t>
      </w:r>
      <w:r w:rsidR="0074530F">
        <w:t>(</w:t>
      </w:r>
      <w:r w:rsidR="001577F1" w:rsidRPr="009913D8">
        <w:rPr>
          <w:rFonts w:eastAsia="Calibri"/>
          <w:i/>
          <w:lang w:eastAsia="en-US"/>
        </w:rPr>
        <w:t xml:space="preserve">atbilst izsoles noteikumu </w:t>
      </w:r>
      <w:r w:rsidR="001577F1">
        <w:rPr>
          <w:rFonts w:eastAsia="Calibri"/>
          <w:i/>
          <w:lang w:eastAsia="en-US"/>
        </w:rPr>
        <w:t>5</w:t>
      </w:r>
      <w:r w:rsidR="001577F1" w:rsidRPr="009913D8">
        <w:rPr>
          <w:rFonts w:eastAsia="Calibri"/>
          <w:i/>
          <w:lang w:eastAsia="en-US"/>
        </w:rPr>
        <w:t xml:space="preserve">. </w:t>
      </w:r>
      <w:r w:rsidR="0074530F">
        <w:rPr>
          <w:rFonts w:eastAsia="Calibri"/>
          <w:i/>
          <w:lang w:eastAsia="en-US"/>
        </w:rPr>
        <w:t>pielikumam</w:t>
      </w:r>
      <w:r w:rsidR="001577F1" w:rsidRPr="009913D8">
        <w:rPr>
          <w:rFonts w:eastAsia="Calibri"/>
          <w:i/>
          <w:lang w:eastAsia="en-US"/>
        </w:rPr>
        <w:t xml:space="preserve"> tiks pievienots, noslēdzot līgumu</w:t>
      </w:r>
      <w:r w:rsidR="0074530F">
        <w:rPr>
          <w:rFonts w:eastAsia="Calibri"/>
          <w:i/>
          <w:lang w:eastAsia="en-US"/>
        </w:rPr>
        <w:t>)</w:t>
      </w:r>
      <w:r w:rsidR="001577F1">
        <w:rPr>
          <w:rFonts w:eastAsia="Calibri"/>
          <w:i/>
          <w:lang w:eastAsia="en-US"/>
        </w:rPr>
        <w:t>;</w:t>
      </w:r>
    </w:p>
    <w:p w14:paraId="2464EECF" w14:textId="5C0E2B4F" w:rsidR="005A3B5A" w:rsidRPr="006378CE" w:rsidRDefault="00E01559" w:rsidP="005A3B5A">
      <w:pPr>
        <w:ind w:left="567"/>
        <w:jc w:val="both"/>
      </w:pPr>
      <w:r w:rsidRPr="006378CE">
        <w:t>5</w:t>
      </w:r>
      <w:r w:rsidR="00AF3FCD" w:rsidRPr="006378CE">
        <w:t xml:space="preserve">. pielikums - </w:t>
      </w:r>
      <w:r w:rsidR="005A3B5A" w:rsidRPr="006378CE">
        <w:t>kārtības noteikumi komersantiem un to darbiniekiem</w:t>
      </w:r>
      <w:r w:rsidR="0035462E" w:rsidRPr="006378CE">
        <w:t xml:space="preserve"> militāraj</w:t>
      </w:r>
      <w:r w:rsidR="00E62FEA" w:rsidRPr="006378CE">
        <w:t>os</w:t>
      </w:r>
      <w:r w:rsidR="0035462E" w:rsidRPr="006378CE">
        <w:t xml:space="preserve"> objekt</w:t>
      </w:r>
      <w:r w:rsidR="00E62FEA" w:rsidRPr="006378CE">
        <w:t>os</w:t>
      </w:r>
      <w:r w:rsidR="0035462E" w:rsidRPr="006378CE">
        <w:t xml:space="preserve"> uz </w:t>
      </w:r>
      <w:r w:rsidR="00572FA0">
        <w:t>2 (divām</w:t>
      </w:r>
      <w:r w:rsidR="00A04C20">
        <w:t>)</w:t>
      </w:r>
      <w:r w:rsidR="00572FA0">
        <w:t xml:space="preserve"> lapām</w:t>
      </w:r>
      <w:r w:rsidR="0035462E" w:rsidRPr="006378CE">
        <w:t xml:space="preserve">; </w:t>
      </w:r>
    </w:p>
    <w:p w14:paraId="046C5CBE" w14:textId="1825D56B" w:rsidR="00153F5D" w:rsidRPr="003B4D12" w:rsidRDefault="006378CE" w:rsidP="00113E7D">
      <w:pPr>
        <w:ind w:left="567"/>
        <w:jc w:val="both"/>
      </w:pPr>
      <w:r>
        <w:t>6</w:t>
      </w:r>
      <w:r w:rsidR="002D4E73" w:rsidRPr="006378CE">
        <w:t xml:space="preserve">. </w:t>
      </w:r>
      <w:r w:rsidR="00385C32" w:rsidRPr="006378CE">
        <w:t xml:space="preserve">pielikums </w:t>
      </w:r>
      <w:r w:rsidR="00AF4F97" w:rsidRPr="006378CE">
        <w:t xml:space="preserve">- </w:t>
      </w:r>
      <w:r w:rsidR="000065F4" w:rsidRPr="006378CE">
        <w:t>c</w:t>
      </w:r>
      <w:r w:rsidR="00AF4F97" w:rsidRPr="006378CE">
        <w:rPr>
          <w:rFonts w:eastAsia="Calibri"/>
          <w:lang w:eastAsia="en-US"/>
        </w:rPr>
        <w:t>aurlaides pieteikums uz 1 (vienas) lapas</w:t>
      </w:r>
      <w:r w:rsidR="00E05972" w:rsidRPr="006378CE">
        <w:t>.</w:t>
      </w:r>
    </w:p>
    <w:p w14:paraId="2C0B7FC1" w14:textId="77777777" w:rsidR="007D321C" w:rsidRPr="00820D51" w:rsidRDefault="007D321C" w:rsidP="00113E7D">
      <w:pPr>
        <w:ind w:left="567"/>
        <w:jc w:val="both"/>
        <w:rPr>
          <w:color w:val="FF0000"/>
        </w:rPr>
      </w:pPr>
    </w:p>
    <w:p w14:paraId="1D4E05E1" w14:textId="751EE87F" w:rsidR="00EC2534" w:rsidRPr="00820D51" w:rsidRDefault="00EC2534" w:rsidP="00981A9E">
      <w:pPr>
        <w:jc w:val="center"/>
        <w:rPr>
          <w:b/>
        </w:rPr>
      </w:pPr>
      <w:r w:rsidRPr="00820D51">
        <w:rPr>
          <w:b/>
        </w:rPr>
        <w:t>Pušu paraksti, adreses un rekvizīti</w:t>
      </w:r>
    </w:p>
    <w:p w14:paraId="55443C96" w14:textId="77777777" w:rsidR="003D1C9F" w:rsidRPr="00820D51" w:rsidRDefault="003D1C9F" w:rsidP="003D1C9F">
      <w:pPr>
        <w:ind w:left="1440"/>
        <w:jc w:val="center"/>
        <w:rPr>
          <w:b/>
        </w:rPr>
      </w:pPr>
    </w:p>
    <w:tbl>
      <w:tblPr>
        <w:tblW w:w="9138" w:type="dxa"/>
        <w:tblInd w:w="468" w:type="dxa"/>
        <w:tblLayout w:type="fixed"/>
        <w:tblLook w:val="0000" w:firstRow="0" w:lastRow="0" w:firstColumn="0" w:lastColumn="0" w:noHBand="0" w:noVBand="0"/>
      </w:tblPr>
      <w:tblGrid>
        <w:gridCol w:w="4885"/>
        <w:gridCol w:w="4253"/>
      </w:tblGrid>
      <w:tr w:rsidR="00B82C03" w:rsidRPr="00820D51" w14:paraId="1CC7CD73" w14:textId="77777777" w:rsidTr="00153F5D">
        <w:tc>
          <w:tcPr>
            <w:tcW w:w="4885" w:type="dxa"/>
            <w:shd w:val="clear" w:color="auto" w:fill="auto"/>
          </w:tcPr>
          <w:p w14:paraId="35D53B02" w14:textId="77777777" w:rsidR="00EC2534" w:rsidRPr="00820D51" w:rsidRDefault="00EC2534" w:rsidP="00711370">
            <w:pPr>
              <w:rPr>
                <w:b/>
              </w:rPr>
            </w:pPr>
            <w:r w:rsidRPr="00820D51">
              <w:rPr>
                <w:b/>
              </w:rPr>
              <w:t>Pārdevējs</w:t>
            </w:r>
          </w:p>
          <w:p w14:paraId="50458083" w14:textId="77777777" w:rsidR="00FA3BA9" w:rsidRPr="00820D51" w:rsidRDefault="00FA3BA9" w:rsidP="00711370">
            <w:pPr>
              <w:rPr>
                <w:b/>
              </w:rPr>
            </w:pPr>
          </w:p>
        </w:tc>
        <w:tc>
          <w:tcPr>
            <w:tcW w:w="4253" w:type="dxa"/>
            <w:shd w:val="clear" w:color="auto" w:fill="auto"/>
          </w:tcPr>
          <w:p w14:paraId="155FF1B1" w14:textId="77777777" w:rsidR="00EC2534" w:rsidRPr="00820D51" w:rsidRDefault="00EC2534" w:rsidP="00711370">
            <w:pPr>
              <w:rPr>
                <w:b/>
              </w:rPr>
            </w:pPr>
            <w:r w:rsidRPr="00820D51">
              <w:rPr>
                <w:b/>
              </w:rPr>
              <w:t>Pircējs</w:t>
            </w:r>
          </w:p>
        </w:tc>
      </w:tr>
      <w:tr w:rsidR="003D7A7C" w:rsidRPr="00820D51" w14:paraId="32B28814" w14:textId="77777777" w:rsidTr="00153F5D">
        <w:tc>
          <w:tcPr>
            <w:tcW w:w="4885" w:type="dxa"/>
            <w:shd w:val="clear" w:color="auto" w:fill="auto"/>
          </w:tcPr>
          <w:p w14:paraId="38216675" w14:textId="77777777" w:rsidR="003D7A7C" w:rsidRPr="00820D51" w:rsidRDefault="003D7A7C" w:rsidP="003D7A7C">
            <w:pPr>
              <w:ind w:right="-258"/>
              <w:rPr>
                <w:b/>
              </w:rPr>
            </w:pPr>
            <w:r w:rsidRPr="00820D51">
              <w:rPr>
                <w:b/>
              </w:rPr>
              <w:t>Valsts aizsardzības militāro objektu un iepirkumu centrs</w:t>
            </w:r>
          </w:p>
        </w:tc>
        <w:tc>
          <w:tcPr>
            <w:tcW w:w="4253" w:type="dxa"/>
            <w:shd w:val="clear" w:color="auto" w:fill="auto"/>
          </w:tcPr>
          <w:p w14:paraId="3536CAF3" w14:textId="227BEAFC" w:rsidR="003D7A7C" w:rsidRPr="00820D51" w:rsidRDefault="002A32BB" w:rsidP="003D7A7C">
            <w:pPr>
              <w:pStyle w:val="Header"/>
              <w:tabs>
                <w:tab w:val="left" w:pos="1620"/>
                <w:tab w:val="left" w:pos="5220"/>
              </w:tabs>
              <w:jc w:val="both"/>
              <w:rPr>
                <w:b/>
                <w:sz w:val="24"/>
                <w:szCs w:val="24"/>
                <w:lang w:val="lv-LV"/>
              </w:rPr>
            </w:pPr>
            <w:r>
              <w:rPr>
                <w:b/>
                <w:sz w:val="24"/>
                <w:szCs w:val="24"/>
                <w:lang w:val="lv-LV"/>
              </w:rPr>
              <w:t>________________________</w:t>
            </w:r>
          </w:p>
          <w:p w14:paraId="48EC7788" w14:textId="77777777" w:rsidR="003D7A7C" w:rsidRPr="00820D51" w:rsidRDefault="003D7A7C" w:rsidP="003D7A7C">
            <w:pPr>
              <w:pStyle w:val="Header"/>
              <w:tabs>
                <w:tab w:val="left" w:pos="1620"/>
                <w:tab w:val="left" w:pos="5220"/>
              </w:tabs>
              <w:jc w:val="both"/>
              <w:rPr>
                <w:b/>
                <w:sz w:val="24"/>
                <w:szCs w:val="24"/>
                <w:lang w:val="lv-LV"/>
              </w:rPr>
            </w:pPr>
          </w:p>
        </w:tc>
      </w:tr>
      <w:tr w:rsidR="003D7A7C" w:rsidRPr="00820D51" w14:paraId="3AEA5317" w14:textId="77777777" w:rsidTr="00153F5D">
        <w:tc>
          <w:tcPr>
            <w:tcW w:w="4885" w:type="dxa"/>
            <w:shd w:val="clear" w:color="auto" w:fill="auto"/>
          </w:tcPr>
          <w:p w14:paraId="061B41C8" w14:textId="77777777" w:rsidR="003D7A7C" w:rsidRPr="00820D51" w:rsidRDefault="003D7A7C" w:rsidP="003D7A7C">
            <w:r w:rsidRPr="00820D51">
              <w:t xml:space="preserve">Nodokļu maksātāja reģistrācijas Nr. </w:t>
            </w:r>
            <w:r w:rsidRPr="00820D51">
              <w:rPr>
                <w:bCs/>
              </w:rPr>
              <w:t>90009225180</w:t>
            </w:r>
          </w:p>
        </w:tc>
        <w:tc>
          <w:tcPr>
            <w:tcW w:w="4253" w:type="dxa"/>
            <w:shd w:val="clear" w:color="auto" w:fill="auto"/>
          </w:tcPr>
          <w:p w14:paraId="5EB75951" w14:textId="7597D3D3" w:rsidR="003D7A7C" w:rsidRPr="00820D51" w:rsidRDefault="002A32BB" w:rsidP="001577F1">
            <w:pPr>
              <w:jc w:val="both"/>
            </w:pPr>
            <w:r>
              <w:t>_______________</w:t>
            </w:r>
            <w:r w:rsidR="003C4DF9" w:rsidRPr="00820D51">
              <w:rPr>
                <w:color w:val="363636"/>
              </w:rPr>
              <w:t>__________</w:t>
            </w:r>
          </w:p>
        </w:tc>
      </w:tr>
      <w:tr w:rsidR="003D7A7C" w:rsidRPr="00820D51" w14:paraId="3E385723" w14:textId="77777777" w:rsidTr="00153F5D">
        <w:tc>
          <w:tcPr>
            <w:tcW w:w="4885" w:type="dxa"/>
            <w:shd w:val="clear" w:color="auto" w:fill="auto"/>
          </w:tcPr>
          <w:p w14:paraId="4A826AF4" w14:textId="77777777" w:rsidR="003D7A7C" w:rsidRPr="00820D51" w:rsidRDefault="003D7A7C" w:rsidP="003D7A7C">
            <w:r w:rsidRPr="00820D51">
              <w:t xml:space="preserve">Adrese: </w:t>
            </w:r>
          </w:p>
          <w:p w14:paraId="084DE511" w14:textId="77777777" w:rsidR="003D7A7C" w:rsidRPr="00820D51" w:rsidRDefault="003D7A7C" w:rsidP="003D7A7C">
            <w:r w:rsidRPr="00820D51">
              <w:t>Ernestīnes ielā 34,</w:t>
            </w:r>
          </w:p>
          <w:p w14:paraId="2F596929" w14:textId="43A601E0" w:rsidR="003D7A7C" w:rsidRPr="00820D51" w:rsidRDefault="003D7A7C" w:rsidP="00AF3FCD">
            <w:r w:rsidRPr="00820D51">
              <w:t>Rīgā, LV – 10</w:t>
            </w:r>
            <w:r w:rsidR="00AF3FCD">
              <w:t>83</w:t>
            </w:r>
            <w:r w:rsidRPr="00820D51">
              <w:t xml:space="preserve"> </w:t>
            </w:r>
          </w:p>
        </w:tc>
        <w:tc>
          <w:tcPr>
            <w:tcW w:w="4253" w:type="dxa"/>
            <w:shd w:val="clear" w:color="auto" w:fill="auto"/>
          </w:tcPr>
          <w:p w14:paraId="59927EC6" w14:textId="40A227C8" w:rsidR="003D7A7C" w:rsidRPr="00820D51" w:rsidRDefault="002A32BB" w:rsidP="003D7A7C">
            <w:pPr>
              <w:jc w:val="both"/>
            </w:pPr>
            <w:r>
              <w:t>____________________</w:t>
            </w:r>
            <w:r w:rsidRPr="00820D51">
              <w:t xml:space="preserve"> </w:t>
            </w:r>
            <w:r w:rsidR="003D7A7C" w:rsidRPr="00820D51">
              <w:t xml:space="preserve">adrese: </w:t>
            </w:r>
          </w:p>
          <w:p w14:paraId="06C49297" w14:textId="38F47B53" w:rsidR="003D7A7C" w:rsidRPr="00820D51" w:rsidRDefault="003C4DF9" w:rsidP="003D7A7C">
            <w:pPr>
              <w:jc w:val="both"/>
            </w:pPr>
            <w:r w:rsidRPr="00820D51">
              <w:t>_________________________</w:t>
            </w:r>
          </w:p>
        </w:tc>
      </w:tr>
      <w:tr w:rsidR="003D7A7C" w:rsidRPr="00820D51" w14:paraId="166A67CC" w14:textId="77777777" w:rsidTr="00153F5D">
        <w:tc>
          <w:tcPr>
            <w:tcW w:w="4885" w:type="dxa"/>
            <w:shd w:val="clear" w:color="auto" w:fill="auto"/>
          </w:tcPr>
          <w:p w14:paraId="1273C0F8" w14:textId="77777777" w:rsidR="003D7A7C" w:rsidRPr="00820D51" w:rsidRDefault="003D7A7C" w:rsidP="003D7A7C">
            <w:r w:rsidRPr="00820D51">
              <w:t>Tālrunis: 67300200</w:t>
            </w:r>
          </w:p>
        </w:tc>
        <w:tc>
          <w:tcPr>
            <w:tcW w:w="4253" w:type="dxa"/>
            <w:shd w:val="clear" w:color="auto" w:fill="auto"/>
          </w:tcPr>
          <w:p w14:paraId="7DBEA91B" w14:textId="3165CA1F" w:rsidR="003D7A7C" w:rsidRPr="00820D51" w:rsidRDefault="003D7A7C" w:rsidP="003C4DF9">
            <w:r w:rsidRPr="00820D51">
              <w:t xml:space="preserve">Tālrunis: </w:t>
            </w:r>
            <w:r w:rsidR="003C4DF9" w:rsidRPr="00820D51">
              <w:t>______________</w:t>
            </w:r>
          </w:p>
        </w:tc>
      </w:tr>
      <w:tr w:rsidR="003D7A7C" w:rsidRPr="00820D51" w14:paraId="225A3FB8" w14:textId="77777777" w:rsidTr="00153F5D">
        <w:tc>
          <w:tcPr>
            <w:tcW w:w="4885" w:type="dxa"/>
            <w:shd w:val="clear" w:color="auto" w:fill="auto"/>
          </w:tcPr>
          <w:p w14:paraId="0B1CC1AC" w14:textId="77777777" w:rsidR="003D7A7C" w:rsidRPr="00820D51" w:rsidRDefault="003D7A7C" w:rsidP="003D7A7C">
            <w:smartTag w:uri="schemas-tilde-lv/tildestengine" w:element="veidnes">
              <w:smartTagPr>
                <w:attr w:name="baseform" w:val="faks|s"/>
                <w:attr w:name="id" w:val="-1"/>
                <w:attr w:name="text" w:val="Fakss"/>
              </w:smartTagPr>
              <w:r w:rsidRPr="00820D51">
                <w:t>Fakss</w:t>
              </w:r>
            </w:smartTag>
            <w:r w:rsidRPr="00820D51">
              <w:t>: 67300207</w:t>
            </w:r>
          </w:p>
        </w:tc>
        <w:tc>
          <w:tcPr>
            <w:tcW w:w="4253" w:type="dxa"/>
            <w:shd w:val="clear" w:color="auto" w:fill="auto"/>
          </w:tcPr>
          <w:p w14:paraId="693E9EAD" w14:textId="44AEAE4E" w:rsidR="003D7A7C" w:rsidRPr="00820D51" w:rsidRDefault="003D7A7C" w:rsidP="003C4DF9">
            <w:pPr>
              <w:jc w:val="both"/>
            </w:pPr>
            <w:r w:rsidRPr="00820D51">
              <w:t xml:space="preserve">E-pasts: </w:t>
            </w:r>
            <w:r w:rsidR="003C4DF9" w:rsidRPr="00820D51">
              <w:t>_____________</w:t>
            </w:r>
          </w:p>
        </w:tc>
      </w:tr>
      <w:tr w:rsidR="003D7A7C" w:rsidRPr="00820D51" w14:paraId="4FA12E9D" w14:textId="77777777" w:rsidTr="00153F5D">
        <w:tc>
          <w:tcPr>
            <w:tcW w:w="4885" w:type="dxa"/>
            <w:shd w:val="clear" w:color="auto" w:fill="auto"/>
          </w:tcPr>
          <w:p w14:paraId="7B4B4CC2" w14:textId="77777777" w:rsidR="003D7A7C" w:rsidRPr="00820D51" w:rsidRDefault="003D7A7C" w:rsidP="003D7A7C">
            <w:r w:rsidRPr="00820D51">
              <w:t xml:space="preserve">Valsts kase </w:t>
            </w:r>
          </w:p>
        </w:tc>
        <w:tc>
          <w:tcPr>
            <w:tcW w:w="4253" w:type="dxa"/>
            <w:shd w:val="clear" w:color="auto" w:fill="auto"/>
          </w:tcPr>
          <w:p w14:paraId="12CCA34B" w14:textId="61CB863E" w:rsidR="003D7A7C" w:rsidRPr="00820D51" w:rsidRDefault="003D7A7C" w:rsidP="003C4DF9">
            <w:r w:rsidRPr="00820D51">
              <w:t>Banka</w:t>
            </w:r>
            <w:r w:rsidR="00100357" w:rsidRPr="00820D51">
              <w:t xml:space="preserve">: </w:t>
            </w:r>
            <w:r w:rsidR="003C4DF9" w:rsidRPr="00820D51">
              <w:t>______________</w:t>
            </w:r>
          </w:p>
        </w:tc>
      </w:tr>
      <w:tr w:rsidR="003D7A7C" w:rsidRPr="00820D51" w14:paraId="64435CF1" w14:textId="77777777" w:rsidTr="00153F5D">
        <w:tc>
          <w:tcPr>
            <w:tcW w:w="4885" w:type="dxa"/>
            <w:shd w:val="clear" w:color="auto" w:fill="auto"/>
          </w:tcPr>
          <w:p w14:paraId="758629FA" w14:textId="77777777" w:rsidR="003D7A7C" w:rsidRPr="00820D51" w:rsidRDefault="003D7A7C" w:rsidP="003D7A7C">
            <w:r w:rsidRPr="00820D51">
              <w:t>Kods: TRELLV22</w:t>
            </w:r>
          </w:p>
        </w:tc>
        <w:tc>
          <w:tcPr>
            <w:tcW w:w="4253" w:type="dxa"/>
            <w:shd w:val="clear" w:color="auto" w:fill="auto"/>
          </w:tcPr>
          <w:p w14:paraId="37056012" w14:textId="3C74CD05" w:rsidR="003D7A7C" w:rsidRPr="00820D51" w:rsidRDefault="003D7A7C" w:rsidP="003C4DF9">
            <w:pPr>
              <w:jc w:val="both"/>
            </w:pPr>
            <w:r w:rsidRPr="00820D51">
              <w:t xml:space="preserve">Kods: </w:t>
            </w:r>
            <w:r w:rsidR="003C4DF9" w:rsidRPr="00820D51">
              <w:t>_________________</w:t>
            </w:r>
          </w:p>
        </w:tc>
      </w:tr>
      <w:tr w:rsidR="003D7A7C" w:rsidRPr="00820D51" w14:paraId="30B497BA" w14:textId="77777777" w:rsidTr="00930707">
        <w:tc>
          <w:tcPr>
            <w:tcW w:w="4885" w:type="dxa"/>
            <w:shd w:val="clear" w:color="auto" w:fill="auto"/>
          </w:tcPr>
          <w:p w14:paraId="0751718E" w14:textId="77777777" w:rsidR="003D7A7C" w:rsidRPr="00820D51" w:rsidRDefault="003D7A7C" w:rsidP="003D7A7C">
            <w:r w:rsidRPr="00820D51">
              <w:t>Konts: LV51TREL2100656001000</w:t>
            </w:r>
          </w:p>
        </w:tc>
        <w:tc>
          <w:tcPr>
            <w:tcW w:w="4253" w:type="dxa"/>
            <w:shd w:val="clear" w:color="auto" w:fill="auto"/>
          </w:tcPr>
          <w:p w14:paraId="5A7E0C8E" w14:textId="60841A44" w:rsidR="003D7A7C" w:rsidRPr="00820D51" w:rsidRDefault="003D7A7C" w:rsidP="003C4DF9">
            <w:pPr>
              <w:jc w:val="both"/>
            </w:pPr>
            <w:r w:rsidRPr="00820D51">
              <w:t xml:space="preserve">Konts: </w:t>
            </w:r>
            <w:r w:rsidR="003C4DF9" w:rsidRPr="00820D51">
              <w:t>______________________</w:t>
            </w:r>
          </w:p>
        </w:tc>
      </w:tr>
      <w:tr w:rsidR="003D7A7C" w:rsidRPr="00820D51" w14:paraId="170A8990" w14:textId="77777777" w:rsidTr="00930707">
        <w:trPr>
          <w:trHeight w:val="1075"/>
        </w:trPr>
        <w:tc>
          <w:tcPr>
            <w:tcW w:w="4885" w:type="dxa"/>
            <w:shd w:val="clear" w:color="auto" w:fill="auto"/>
          </w:tcPr>
          <w:p w14:paraId="1B2D82E1" w14:textId="77777777" w:rsidR="003D7A7C" w:rsidRPr="00820D51" w:rsidRDefault="003D7A7C" w:rsidP="003D7A7C">
            <w:pPr>
              <w:pStyle w:val="Header"/>
              <w:tabs>
                <w:tab w:val="left" w:pos="1620"/>
                <w:tab w:val="left" w:pos="5220"/>
              </w:tabs>
              <w:jc w:val="both"/>
              <w:rPr>
                <w:b/>
                <w:sz w:val="24"/>
                <w:szCs w:val="24"/>
                <w:lang w:val="de-DE"/>
              </w:rPr>
            </w:pPr>
          </w:p>
          <w:p w14:paraId="34CCDA34" w14:textId="45465764" w:rsidR="003D7A7C" w:rsidRPr="006378CE" w:rsidRDefault="00C279B6" w:rsidP="006378CE">
            <w:pPr>
              <w:pStyle w:val="Header"/>
              <w:tabs>
                <w:tab w:val="left" w:pos="1620"/>
                <w:tab w:val="left" w:pos="5220"/>
              </w:tabs>
              <w:jc w:val="both"/>
              <w:rPr>
                <w:b/>
                <w:sz w:val="24"/>
                <w:szCs w:val="24"/>
                <w:lang w:val="de-DE"/>
              </w:rPr>
            </w:pPr>
            <w:r w:rsidRPr="00820D51">
              <w:rPr>
                <w:b/>
                <w:sz w:val="24"/>
                <w:szCs w:val="24"/>
                <w:lang w:val="lv-LV"/>
              </w:rPr>
              <w:t>Vadītājs</w:t>
            </w:r>
            <w:r w:rsidR="006378CE">
              <w:rPr>
                <w:b/>
                <w:sz w:val="24"/>
                <w:szCs w:val="24"/>
                <w:lang w:val="de-DE"/>
              </w:rPr>
              <w:t xml:space="preserve"> </w:t>
            </w:r>
            <w:r w:rsidR="006378CE">
              <w:rPr>
                <w:sz w:val="24"/>
                <w:szCs w:val="24"/>
                <w:lang w:val="de-DE"/>
              </w:rPr>
              <w:t>I.Vucāns</w:t>
            </w:r>
          </w:p>
          <w:p w14:paraId="31DBDB14" w14:textId="77777777" w:rsidR="003D7A7C" w:rsidRPr="00820D51" w:rsidRDefault="003D7A7C" w:rsidP="003D7A7C">
            <w:pPr>
              <w:pStyle w:val="Header"/>
              <w:tabs>
                <w:tab w:val="left" w:pos="1620"/>
                <w:tab w:val="left" w:pos="5220"/>
              </w:tabs>
              <w:jc w:val="both"/>
              <w:rPr>
                <w:b/>
                <w:sz w:val="24"/>
                <w:szCs w:val="24"/>
                <w:lang w:val="de-DE"/>
              </w:rPr>
            </w:pPr>
          </w:p>
          <w:p w14:paraId="5A704E1A" w14:textId="03B64624" w:rsidR="003D7A7C" w:rsidRPr="00820D51" w:rsidRDefault="003D7A7C" w:rsidP="003D7A7C">
            <w:pPr>
              <w:pStyle w:val="Header"/>
              <w:tabs>
                <w:tab w:val="left" w:pos="1620"/>
                <w:tab w:val="left" w:pos="5220"/>
              </w:tabs>
              <w:jc w:val="both"/>
              <w:rPr>
                <w:b/>
                <w:sz w:val="24"/>
                <w:szCs w:val="24"/>
                <w:lang w:val="de-DE"/>
              </w:rPr>
            </w:pPr>
          </w:p>
        </w:tc>
        <w:tc>
          <w:tcPr>
            <w:tcW w:w="4253" w:type="dxa"/>
            <w:shd w:val="clear" w:color="auto" w:fill="auto"/>
          </w:tcPr>
          <w:p w14:paraId="4852C663" w14:textId="77777777" w:rsidR="003D7A7C" w:rsidRPr="00820D51" w:rsidRDefault="003D7A7C" w:rsidP="003D7A7C">
            <w:pPr>
              <w:pStyle w:val="Header"/>
              <w:tabs>
                <w:tab w:val="left" w:pos="1620"/>
                <w:tab w:val="left" w:pos="5220"/>
              </w:tabs>
              <w:jc w:val="both"/>
              <w:rPr>
                <w:b/>
                <w:sz w:val="24"/>
                <w:szCs w:val="24"/>
                <w:lang w:val="es-ES"/>
              </w:rPr>
            </w:pPr>
          </w:p>
          <w:p w14:paraId="2D4ED14E" w14:textId="46F09E7C" w:rsidR="003D7A7C" w:rsidRPr="00820D51" w:rsidRDefault="00100357" w:rsidP="003D7A7C">
            <w:pPr>
              <w:pStyle w:val="Header"/>
              <w:tabs>
                <w:tab w:val="left" w:pos="1620"/>
                <w:tab w:val="left" w:pos="5220"/>
              </w:tabs>
              <w:jc w:val="both"/>
              <w:rPr>
                <w:b/>
                <w:sz w:val="24"/>
                <w:szCs w:val="24"/>
                <w:lang w:val="lv-LV"/>
              </w:rPr>
            </w:pPr>
            <w:r w:rsidRPr="00820D51">
              <w:rPr>
                <w:b/>
                <w:sz w:val="24"/>
                <w:szCs w:val="24"/>
                <w:lang w:val="lv-LV"/>
              </w:rPr>
              <w:t>______________</w:t>
            </w:r>
          </w:p>
          <w:p w14:paraId="24D939FC" w14:textId="17FCD796" w:rsidR="003D7A7C" w:rsidRPr="00820D51" w:rsidRDefault="00100357" w:rsidP="00100357">
            <w:pPr>
              <w:pStyle w:val="Header"/>
              <w:tabs>
                <w:tab w:val="clear" w:pos="4153"/>
                <w:tab w:val="clear" w:pos="8306"/>
                <w:tab w:val="left" w:pos="2592"/>
              </w:tabs>
              <w:jc w:val="both"/>
              <w:rPr>
                <w:sz w:val="24"/>
                <w:szCs w:val="24"/>
                <w:lang w:val="lv-LV"/>
              </w:rPr>
            </w:pPr>
            <w:r w:rsidRPr="00820D51">
              <w:rPr>
                <w:b/>
                <w:i/>
                <w:sz w:val="24"/>
                <w:szCs w:val="24"/>
                <w:lang w:val="lv-LV"/>
              </w:rPr>
              <w:tab/>
            </w:r>
          </w:p>
          <w:p w14:paraId="1789A84E" w14:textId="3109A445" w:rsidR="003D7A7C" w:rsidRPr="00820D51" w:rsidRDefault="003D7A7C" w:rsidP="003D7A7C">
            <w:pPr>
              <w:pStyle w:val="Header"/>
              <w:tabs>
                <w:tab w:val="left" w:pos="1620"/>
                <w:tab w:val="left" w:pos="5220"/>
              </w:tabs>
              <w:jc w:val="both"/>
              <w:rPr>
                <w:b/>
                <w:sz w:val="24"/>
                <w:szCs w:val="24"/>
                <w:lang w:val="de-DE"/>
              </w:rPr>
            </w:pPr>
          </w:p>
        </w:tc>
      </w:tr>
      <w:tr w:rsidR="00F35B63" w:rsidRPr="00820D51" w14:paraId="0CD575C1" w14:textId="77777777" w:rsidTr="00930707">
        <w:trPr>
          <w:trHeight w:val="1075"/>
        </w:trPr>
        <w:tc>
          <w:tcPr>
            <w:tcW w:w="4885" w:type="dxa"/>
            <w:shd w:val="clear" w:color="auto" w:fill="auto"/>
          </w:tcPr>
          <w:p w14:paraId="17FC6474" w14:textId="77777777" w:rsidR="0075727D" w:rsidRDefault="0075727D" w:rsidP="0075727D">
            <w:pPr>
              <w:pStyle w:val="Header"/>
              <w:tabs>
                <w:tab w:val="left" w:pos="1620"/>
                <w:tab w:val="left" w:pos="5220"/>
              </w:tabs>
              <w:rPr>
                <w:i/>
                <w:lang w:val="lv-LV"/>
              </w:rPr>
            </w:pPr>
          </w:p>
          <w:p w14:paraId="25E54FD2" w14:textId="77777777" w:rsidR="0075727D" w:rsidRDefault="0075727D" w:rsidP="0075727D">
            <w:pPr>
              <w:pStyle w:val="Header"/>
              <w:tabs>
                <w:tab w:val="left" w:pos="1620"/>
                <w:tab w:val="left" w:pos="5220"/>
              </w:tabs>
              <w:rPr>
                <w:i/>
                <w:lang w:val="lv-LV"/>
              </w:rPr>
            </w:pPr>
          </w:p>
          <w:p w14:paraId="309CF508" w14:textId="77777777" w:rsidR="0075727D" w:rsidRDefault="0075727D" w:rsidP="0075727D">
            <w:pPr>
              <w:pStyle w:val="Header"/>
              <w:tabs>
                <w:tab w:val="left" w:pos="1620"/>
                <w:tab w:val="left" w:pos="5220"/>
              </w:tabs>
              <w:rPr>
                <w:i/>
                <w:lang w:val="lv-LV"/>
              </w:rPr>
            </w:pPr>
          </w:p>
          <w:p w14:paraId="59A5ABFE" w14:textId="77777777" w:rsidR="0075727D" w:rsidRDefault="0075727D" w:rsidP="0075727D">
            <w:pPr>
              <w:pStyle w:val="Header"/>
              <w:tabs>
                <w:tab w:val="left" w:pos="1620"/>
                <w:tab w:val="left" w:pos="5220"/>
              </w:tabs>
              <w:rPr>
                <w:i/>
                <w:lang w:val="lv-LV"/>
              </w:rPr>
            </w:pPr>
          </w:p>
          <w:p w14:paraId="44967E1D" w14:textId="77777777" w:rsidR="0075727D" w:rsidRDefault="0075727D" w:rsidP="0075727D">
            <w:pPr>
              <w:pStyle w:val="Header"/>
              <w:tabs>
                <w:tab w:val="left" w:pos="1620"/>
                <w:tab w:val="left" w:pos="5220"/>
              </w:tabs>
              <w:rPr>
                <w:i/>
                <w:lang w:val="lv-LV"/>
              </w:rPr>
            </w:pPr>
          </w:p>
          <w:p w14:paraId="0088470F" w14:textId="77777777" w:rsidR="0075727D" w:rsidRDefault="0075727D" w:rsidP="0075727D">
            <w:pPr>
              <w:pStyle w:val="Header"/>
              <w:tabs>
                <w:tab w:val="left" w:pos="1620"/>
                <w:tab w:val="left" w:pos="5220"/>
              </w:tabs>
              <w:rPr>
                <w:i/>
                <w:lang w:val="lv-LV"/>
              </w:rPr>
            </w:pPr>
          </w:p>
          <w:p w14:paraId="1025888E" w14:textId="77777777" w:rsidR="0075727D" w:rsidRDefault="0075727D" w:rsidP="0075727D">
            <w:pPr>
              <w:pStyle w:val="Header"/>
              <w:tabs>
                <w:tab w:val="left" w:pos="1620"/>
                <w:tab w:val="left" w:pos="5220"/>
              </w:tabs>
              <w:rPr>
                <w:i/>
                <w:lang w:val="lv-LV"/>
              </w:rPr>
            </w:pPr>
          </w:p>
          <w:p w14:paraId="133EE922" w14:textId="77777777" w:rsidR="0075727D" w:rsidRDefault="0075727D" w:rsidP="0075727D">
            <w:pPr>
              <w:pStyle w:val="Header"/>
              <w:tabs>
                <w:tab w:val="left" w:pos="1620"/>
                <w:tab w:val="left" w:pos="5220"/>
              </w:tabs>
              <w:rPr>
                <w:i/>
                <w:lang w:val="lv-LV"/>
              </w:rPr>
            </w:pPr>
          </w:p>
          <w:p w14:paraId="246A66C1" w14:textId="77777777" w:rsidR="0075727D" w:rsidRDefault="0075727D" w:rsidP="0075727D">
            <w:pPr>
              <w:pStyle w:val="Header"/>
              <w:tabs>
                <w:tab w:val="left" w:pos="1620"/>
                <w:tab w:val="left" w:pos="5220"/>
              </w:tabs>
              <w:rPr>
                <w:i/>
                <w:lang w:val="lv-LV"/>
              </w:rPr>
            </w:pPr>
          </w:p>
          <w:p w14:paraId="2DF5B97C" w14:textId="5BDF6674" w:rsidR="0075727D" w:rsidRPr="0075727D" w:rsidRDefault="0075727D" w:rsidP="0075727D">
            <w:pPr>
              <w:pStyle w:val="Header"/>
              <w:tabs>
                <w:tab w:val="left" w:pos="1620"/>
                <w:tab w:val="left" w:pos="5220"/>
              </w:tabs>
              <w:rPr>
                <w:i/>
                <w:lang w:val="lv-LV"/>
              </w:rPr>
            </w:pPr>
            <w:r w:rsidRPr="0075727D">
              <w:rPr>
                <w:i/>
                <w:lang w:val="lv-LV"/>
              </w:rPr>
              <w:t>Kauliņa, 24457066</w:t>
            </w:r>
          </w:p>
          <w:p w14:paraId="7BDB3BB5" w14:textId="56081311" w:rsidR="00F35B63" w:rsidRPr="0075727D" w:rsidRDefault="00C35BE5" w:rsidP="003D7A7C">
            <w:pPr>
              <w:pStyle w:val="Header"/>
              <w:tabs>
                <w:tab w:val="left" w:pos="1620"/>
                <w:tab w:val="left" w:pos="5220"/>
              </w:tabs>
              <w:jc w:val="both"/>
              <w:rPr>
                <w:b/>
                <w:sz w:val="24"/>
                <w:szCs w:val="24"/>
                <w:lang w:val="lv-LV"/>
              </w:rPr>
            </w:pPr>
            <w:hyperlink r:id="rId10" w:history="1">
              <w:r w:rsidR="0075727D" w:rsidRPr="00286EA7">
                <w:rPr>
                  <w:rStyle w:val="Hyperlink"/>
                  <w:i/>
                  <w:lang w:val="lv-LV"/>
                </w:rPr>
                <w:t>mara.kaulina@vamoic.gov.lv</w:t>
              </w:r>
            </w:hyperlink>
            <w:r w:rsidR="0075727D" w:rsidRPr="0075727D">
              <w:rPr>
                <w:b/>
                <w:i/>
                <w:lang w:val="lv-LV"/>
              </w:rPr>
              <w:t xml:space="preserve"> </w:t>
            </w:r>
          </w:p>
        </w:tc>
        <w:tc>
          <w:tcPr>
            <w:tcW w:w="4253" w:type="dxa"/>
            <w:shd w:val="clear" w:color="auto" w:fill="auto"/>
          </w:tcPr>
          <w:p w14:paraId="248E9421" w14:textId="77777777" w:rsidR="00F35B63" w:rsidRPr="00820D51" w:rsidRDefault="00F35B63" w:rsidP="003D7A7C">
            <w:pPr>
              <w:pStyle w:val="Header"/>
              <w:tabs>
                <w:tab w:val="left" w:pos="1620"/>
                <w:tab w:val="left" w:pos="5220"/>
              </w:tabs>
              <w:jc w:val="both"/>
              <w:rPr>
                <w:b/>
                <w:sz w:val="24"/>
                <w:szCs w:val="24"/>
                <w:lang w:val="es-ES"/>
              </w:rPr>
            </w:pPr>
          </w:p>
        </w:tc>
      </w:tr>
    </w:tbl>
    <w:p w14:paraId="77DCAB91" w14:textId="08171073" w:rsidR="00930707" w:rsidRPr="00820D51" w:rsidRDefault="00930707" w:rsidP="00F35B63">
      <w:pPr>
        <w:pStyle w:val="Footer"/>
      </w:pPr>
    </w:p>
    <w:sectPr w:rsidR="00930707" w:rsidRPr="00820D51" w:rsidSect="005C1F0B">
      <w:footerReference w:type="even" r:id="rId11"/>
      <w:footerReference w:type="default" r:id="rId12"/>
      <w:footerReference w:type="first" r:id="rId13"/>
      <w:pgSz w:w="11906" w:h="16838"/>
      <w:pgMar w:top="992" w:right="1361" w:bottom="56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0AA4" w14:textId="77777777" w:rsidR="00371D8A" w:rsidRDefault="00371D8A">
      <w:r>
        <w:separator/>
      </w:r>
    </w:p>
  </w:endnote>
  <w:endnote w:type="continuationSeparator" w:id="0">
    <w:p w14:paraId="43C459F5" w14:textId="77777777" w:rsidR="00371D8A" w:rsidRDefault="0037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4CF7" w14:textId="77777777" w:rsidR="001D604A" w:rsidRDefault="001D604A" w:rsidP="00E12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D168A3" w14:textId="77777777" w:rsidR="001D604A" w:rsidRDefault="001D604A" w:rsidP="00E12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4F37" w14:textId="3C8D4BBC" w:rsidR="001D604A" w:rsidRDefault="001D604A" w:rsidP="003C736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5BE5">
      <w:rPr>
        <w:rStyle w:val="PageNumber"/>
        <w:noProof/>
      </w:rPr>
      <w:t>8</w:t>
    </w:r>
    <w:r>
      <w:rPr>
        <w:rStyle w:val="PageNumber"/>
      </w:rPr>
      <w:fldChar w:fldCharType="end"/>
    </w:r>
  </w:p>
  <w:p w14:paraId="4CA592BB" w14:textId="5EB66CBC" w:rsidR="001D604A" w:rsidRPr="007A4644" w:rsidRDefault="001D604A" w:rsidP="00F97373">
    <w:pPr>
      <w:rPr>
        <w:i/>
      </w:rPr>
    </w:pPr>
  </w:p>
  <w:sdt>
    <w:sdtPr>
      <w:rPr>
        <w:snapToGrid w:val="0"/>
        <w:sz w:val="20"/>
        <w:szCs w:val="20"/>
      </w:rPr>
      <w:id w:val="387613747"/>
      <w:docPartObj>
        <w:docPartGallery w:val="Page Numbers (Bottom of Page)"/>
        <w:docPartUnique/>
      </w:docPartObj>
    </w:sdtPr>
    <w:sdtEndPr>
      <w:rPr>
        <w:noProof/>
      </w:rPr>
    </w:sdtEndPr>
    <w:sdtContent>
      <w:p w14:paraId="1B64C000" w14:textId="77777777" w:rsidR="006378CE" w:rsidRDefault="006378CE" w:rsidP="006378CE">
        <w:pPr>
          <w:widowControl w:val="0"/>
          <w:tabs>
            <w:tab w:val="center" w:pos="4153"/>
            <w:tab w:val="right" w:pos="8306"/>
          </w:tabs>
          <w:jc w:val="center"/>
          <w:rPr>
            <w:noProof/>
            <w:snapToGrid w:val="0"/>
            <w:sz w:val="20"/>
            <w:szCs w:val="20"/>
          </w:rPr>
        </w:pPr>
        <w:r w:rsidRPr="003C273D">
          <w:rPr>
            <w:snapToGrid w:val="0"/>
            <w:sz w:val="20"/>
            <w:szCs w:val="20"/>
          </w:rPr>
          <w:t>DOKUMENTS IR ELEKTRONISKI PARAKSTĪTS AR DROŠU ELEKTRONISKO PARAKSTU</w:t>
        </w:r>
        <w:proofErr w:type="gramStart"/>
        <w:r w:rsidRPr="003C273D">
          <w:rPr>
            <w:snapToGrid w:val="0"/>
            <w:sz w:val="20"/>
            <w:szCs w:val="20"/>
          </w:rPr>
          <w:t>, UN SATUR LAIKA ZĪMOGU</w:t>
        </w:r>
        <w:proofErr w:type="gramEnd"/>
      </w:p>
    </w:sdtContent>
  </w:sdt>
  <w:p w14:paraId="2C842B80" w14:textId="77777777" w:rsidR="001D604A" w:rsidRDefault="001D604A" w:rsidP="00E12F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8917" w14:textId="15D959F1" w:rsidR="001D604A" w:rsidRPr="007A4644" w:rsidRDefault="001D604A" w:rsidP="00F6551B">
    <w:pPr>
      <w:rPr>
        <w:i/>
      </w:rPr>
    </w:pPr>
  </w:p>
  <w:sdt>
    <w:sdtPr>
      <w:rPr>
        <w:snapToGrid w:val="0"/>
        <w:sz w:val="20"/>
        <w:szCs w:val="20"/>
      </w:rPr>
      <w:id w:val="1933785941"/>
      <w:docPartObj>
        <w:docPartGallery w:val="Page Numbers (Bottom of Page)"/>
        <w:docPartUnique/>
      </w:docPartObj>
    </w:sdtPr>
    <w:sdtEndPr>
      <w:rPr>
        <w:noProof/>
      </w:rPr>
    </w:sdtEndPr>
    <w:sdtContent>
      <w:p w14:paraId="3924CF68" w14:textId="77777777" w:rsidR="006378CE" w:rsidRDefault="006378CE" w:rsidP="006378CE">
        <w:pPr>
          <w:widowControl w:val="0"/>
          <w:tabs>
            <w:tab w:val="center" w:pos="4153"/>
            <w:tab w:val="right" w:pos="8306"/>
          </w:tabs>
          <w:jc w:val="center"/>
          <w:rPr>
            <w:noProof/>
            <w:snapToGrid w:val="0"/>
            <w:sz w:val="20"/>
            <w:szCs w:val="20"/>
          </w:rPr>
        </w:pPr>
        <w:r w:rsidRPr="003C273D">
          <w:rPr>
            <w:snapToGrid w:val="0"/>
            <w:sz w:val="20"/>
            <w:szCs w:val="20"/>
          </w:rPr>
          <w:t>DOKUMENTS IR ELEKTRONISKI PARAKSTĪTS AR DROŠU ELEKTRONISKO PARAKSTU</w:t>
        </w:r>
        <w:proofErr w:type="gramStart"/>
        <w:r w:rsidRPr="003C273D">
          <w:rPr>
            <w:snapToGrid w:val="0"/>
            <w:sz w:val="20"/>
            <w:szCs w:val="20"/>
          </w:rPr>
          <w:t>, UN SATUR LAIKA ZĪMOGU</w:t>
        </w:r>
        <w:proofErr w:type="gramEnd"/>
      </w:p>
    </w:sdtContent>
  </w:sdt>
  <w:p w14:paraId="27056496" w14:textId="77777777" w:rsidR="001D604A" w:rsidRDefault="001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29961" w14:textId="77777777" w:rsidR="00371D8A" w:rsidRDefault="00371D8A">
      <w:r>
        <w:separator/>
      </w:r>
    </w:p>
  </w:footnote>
  <w:footnote w:type="continuationSeparator" w:id="0">
    <w:p w14:paraId="6F3C4C8F" w14:textId="77777777" w:rsidR="00371D8A" w:rsidRDefault="0037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579"/>
    <w:multiLevelType w:val="hybridMultilevel"/>
    <w:tmpl w:val="E7182D62"/>
    <w:lvl w:ilvl="0" w:tplc="735E43A8">
      <w:start w:val="1"/>
      <w:numFmt w:val="decimal"/>
      <w:lvlText w:val="%1."/>
      <w:lvlJc w:val="left"/>
      <w:pPr>
        <w:tabs>
          <w:tab w:val="num" w:pos="1108"/>
        </w:tabs>
        <w:ind w:left="1108" w:hanging="360"/>
      </w:pPr>
    </w:lvl>
    <w:lvl w:ilvl="1" w:tplc="E75AE6F2">
      <w:start w:val="1"/>
      <w:numFmt w:val="decimal"/>
      <w:isLgl/>
      <w:lvlText w:val="%2.%2."/>
      <w:lvlJc w:val="left"/>
      <w:pPr>
        <w:tabs>
          <w:tab w:val="num" w:pos="1773"/>
        </w:tabs>
        <w:ind w:left="1773" w:hanging="450"/>
      </w:pPr>
    </w:lvl>
    <w:lvl w:ilvl="2" w:tplc="8716BDD0">
      <w:numFmt w:val="none"/>
      <w:lvlText w:val=""/>
      <w:lvlJc w:val="left"/>
      <w:pPr>
        <w:tabs>
          <w:tab w:val="num" w:pos="748"/>
        </w:tabs>
        <w:ind w:left="0" w:firstLine="0"/>
      </w:pPr>
    </w:lvl>
    <w:lvl w:ilvl="3" w:tplc="8D546E76">
      <w:numFmt w:val="none"/>
      <w:lvlText w:val=""/>
      <w:lvlJc w:val="left"/>
      <w:pPr>
        <w:tabs>
          <w:tab w:val="num" w:pos="748"/>
        </w:tabs>
        <w:ind w:left="0" w:firstLine="0"/>
      </w:pPr>
    </w:lvl>
    <w:lvl w:ilvl="4" w:tplc="099618A8">
      <w:numFmt w:val="none"/>
      <w:lvlText w:val=""/>
      <w:lvlJc w:val="left"/>
      <w:pPr>
        <w:tabs>
          <w:tab w:val="num" w:pos="748"/>
        </w:tabs>
        <w:ind w:left="0" w:firstLine="0"/>
      </w:pPr>
    </w:lvl>
    <w:lvl w:ilvl="5" w:tplc="2954DA00">
      <w:numFmt w:val="none"/>
      <w:lvlText w:val=""/>
      <w:lvlJc w:val="left"/>
      <w:pPr>
        <w:tabs>
          <w:tab w:val="num" w:pos="748"/>
        </w:tabs>
        <w:ind w:left="0" w:firstLine="0"/>
      </w:pPr>
    </w:lvl>
    <w:lvl w:ilvl="6" w:tplc="EA32176C">
      <w:numFmt w:val="none"/>
      <w:lvlText w:val=""/>
      <w:lvlJc w:val="left"/>
      <w:pPr>
        <w:tabs>
          <w:tab w:val="num" w:pos="748"/>
        </w:tabs>
        <w:ind w:left="0" w:firstLine="0"/>
      </w:pPr>
    </w:lvl>
    <w:lvl w:ilvl="7" w:tplc="0F382920">
      <w:numFmt w:val="none"/>
      <w:lvlText w:val=""/>
      <w:lvlJc w:val="left"/>
      <w:pPr>
        <w:tabs>
          <w:tab w:val="num" w:pos="748"/>
        </w:tabs>
        <w:ind w:left="0" w:firstLine="0"/>
      </w:pPr>
    </w:lvl>
    <w:lvl w:ilvl="8" w:tplc="3C4C949E">
      <w:numFmt w:val="none"/>
      <w:lvlText w:val=""/>
      <w:lvlJc w:val="left"/>
      <w:pPr>
        <w:tabs>
          <w:tab w:val="num" w:pos="748"/>
        </w:tabs>
        <w:ind w:left="0" w:firstLine="0"/>
      </w:pPr>
    </w:lvl>
  </w:abstractNum>
  <w:abstractNum w:abstractNumId="1" w15:restartNumberingAfterBreak="0">
    <w:nsid w:val="17042F3F"/>
    <w:multiLevelType w:val="multilevel"/>
    <w:tmpl w:val="6F767A4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5415EA4"/>
    <w:multiLevelType w:val="multilevel"/>
    <w:tmpl w:val="3D705FB6"/>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b/>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15:restartNumberingAfterBreak="0">
    <w:nsid w:val="27790149"/>
    <w:multiLevelType w:val="multilevel"/>
    <w:tmpl w:val="3F2A97A8"/>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494538"/>
    <w:multiLevelType w:val="multilevel"/>
    <w:tmpl w:val="8A06916E"/>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055D45"/>
    <w:multiLevelType w:val="multilevel"/>
    <w:tmpl w:val="F58CBBCC"/>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DC51D58"/>
    <w:multiLevelType w:val="multilevel"/>
    <w:tmpl w:val="647AF6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59A0DFD"/>
    <w:multiLevelType w:val="multilevel"/>
    <w:tmpl w:val="9C0C28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50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99422FF"/>
    <w:multiLevelType w:val="multilevel"/>
    <w:tmpl w:val="8A3CA530"/>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A5F189A"/>
    <w:multiLevelType w:val="multilevel"/>
    <w:tmpl w:val="E0A48628"/>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i w:val="0"/>
        <w:color w:val="auto"/>
      </w:rPr>
    </w:lvl>
    <w:lvl w:ilvl="2">
      <w:start w:val="1"/>
      <w:numFmt w:val="decimal"/>
      <w:lvlText w:val="%1.%2.%3."/>
      <w:lvlJc w:val="left"/>
      <w:pPr>
        <w:ind w:left="204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3936973"/>
    <w:multiLevelType w:val="multilevel"/>
    <w:tmpl w:val="9CF60AD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color w:val="auto"/>
      </w:rPr>
    </w:lvl>
    <w:lvl w:ilvl="2">
      <w:start w:val="1"/>
      <w:numFmt w:val="decimal"/>
      <w:lvlText w:val="%1.%2.%3."/>
      <w:lvlJc w:val="left"/>
      <w:pPr>
        <w:tabs>
          <w:tab w:val="num" w:pos="862"/>
        </w:tabs>
        <w:ind w:left="646"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580540D"/>
    <w:multiLevelType w:val="multilevel"/>
    <w:tmpl w:val="8E6C639E"/>
    <w:lvl w:ilvl="0">
      <w:start w:val="1"/>
      <w:numFmt w:val="decimal"/>
      <w:lvlText w:val="%1"/>
      <w:lvlJc w:val="left"/>
      <w:pPr>
        <w:ind w:left="480" w:hanging="480"/>
      </w:pPr>
      <w:rPr>
        <w:rFonts w:hint="default"/>
        <w:color w:val="000000"/>
      </w:rPr>
    </w:lvl>
    <w:lvl w:ilvl="1">
      <w:start w:val="1"/>
      <w:numFmt w:val="decimal"/>
      <w:lvlText w:val="%1.%2"/>
      <w:lvlJc w:val="left"/>
      <w:pPr>
        <w:ind w:left="690" w:hanging="480"/>
      </w:pPr>
      <w:rPr>
        <w:rFonts w:hint="default"/>
        <w:color w:val="000000"/>
      </w:rPr>
    </w:lvl>
    <w:lvl w:ilvl="2">
      <w:start w:val="1"/>
      <w:numFmt w:val="decimal"/>
      <w:lvlText w:val="%1.%2.%3"/>
      <w:lvlJc w:val="left"/>
      <w:pPr>
        <w:ind w:left="1140" w:hanging="720"/>
      </w:pPr>
      <w:rPr>
        <w:rFonts w:hint="default"/>
        <w:color w:val="000000"/>
      </w:rPr>
    </w:lvl>
    <w:lvl w:ilvl="3">
      <w:start w:val="1"/>
      <w:numFmt w:val="decimal"/>
      <w:lvlText w:val="%1.%2.%3.%4"/>
      <w:lvlJc w:val="left"/>
      <w:pPr>
        <w:ind w:left="1350" w:hanging="720"/>
      </w:pPr>
      <w:rPr>
        <w:rFonts w:hint="default"/>
        <w:color w:val="000000"/>
      </w:rPr>
    </w:lvl>
    <w:lvl w:ilvl="4">
      <w:start w:val="1"/>
      <w:numFmt w:val="decimal"/>
      <w:lvlText w:val="%1.%2.%3.%4.%5"/>
      <w:lvlJc w:val="left"/>
      <w:pPr>
        <w:ind w:left="1920" w:hanging="1080"/>
      </w:pPr>
      <w:rPr>
        <w:rFonts w:hint="default"/>
        <w:color w:val="000000"/>
      </w:rPr>
    </w:lvl>
    <w:lvl w:ilvl="5">
      <w:start w:val="1"/>
      <w:numFmt w:val="decimal"/>
      <w:lvlText w:val="%1.%2.%3.%4.%5.%6"/>
      <w:lvlJc w:val="left"/>
      <w:pPr>
        <w:ind w:left="2130" w:hanging="1080"/>
      </w:pPr>
      <w:rPr>
        <w:rFonts w:hint="default"/>
        <w:color w:val="000000"/>
      </w:rPr>
    </w:lvl>
    <w:lvl w:ilvl="6">
      <w:start w:val="1"/>
      <w:numFmt w:val="decimal"/>
      <w:lvlText w:val="%1.%2.%3.%4.%5.%6.%7"/>
      <w:lvlJc w:val="left"/>
      <w:pPr>
        <w:ind w:left="2700" w:hanging="1440"/>
      </w:pPr>
      <w:rPr>
        <w:rFonts w:hint="default"/>
        <w:color w:val="000000"/>
      </w:rPr>
    </w:lvl>
    <w:lvl w:ilvl="7">
      <w:start w:val="1"/>
      <w:numFmt w:val="decimal"/>
      <w:lvlText w:val="%1.%2.%3.%4.%5.%6.%7.%8"/>
      <w:lvlJc w:val="left"/>
      <w:pPr>
        <w:ind w:left="2910" w:hanging="1440"/>
      </w:pPr>
      <w:rPr>
        <w:rFonts w:hint="default"/>
        <w:color w:val="000000"/>
      </w:rPr>
    </w:lvl>
    <w:lvl w:ilvl="8">
      <w:start w:val="1"/>
      <w:numFmt w:val="decimal"/>
      <w:lvlText w:val="%1.%2.%3.%4.%5.%6.%7.%8.%9"/>
      <w:lvlJc w:val="left"/>
      <w:pPr>
        <w:ind w:left="3480" w:hanging="1800"/>
      </w:pPr>
      <w:rPr>
        <w:rFonts w:hint="default"/>
        <w:color w:val="000000"/>
      </w:rPr>
    </w:lvl>
  </w:abstractNum>
  <w:abstractNum w:abstractNumId="12" w15:restartNumberingAfterBreak="0">
    <w:nsid w:val="5916717F"/>
    <w:multiLevelType w:val="multilevel"/>
    <w:tmpl w:val="2594E6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521B01"/>
    <w:multiLevelType w:val="multilevel"/>
    <w:tmpl w:val="57E8F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63B555C1"/>
    <w:multiLevelType w:val="multilevel"/>
    <w:tmpl w:val="9CF60AD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A602AA7"/>
    <w:multiLevelType w:val="multilevel"/>
    <w:tmpl w:val="401261EC"/>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7562EC"/>
    <w:multiLevelType w:val="hybridMultilevel"/>
    <w:tmpl w:val="2438F1E2"/>
    <w:lvl w:ilvl="0" w:tplc="549A26C2">
      <w:start w:val="1"/>
      <w:numFmt w:val="decimal"/>
      <w:lvlText w:val="%1."/>
      <w:lvlJc w:val="left"/>
      <w:pPr>
        <w:ind w:left="1352" w:hanging="360"/>
      </w:pPr>
      <w:rPr>
        <w:rFonts w:hint="default"/>
        <w:color w:val="auto"/>
      </w:rPr>
    </w:lvl>
    <w:lvl w:ilvl="1" w:tplc="04260019">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7" w15:restartNumberingAfterBreak="0">
    <w:nsid w:val="78371E90"/>
    <w:multiLevelType w:val="hybridMultilevel"/>
    <w:tmpl w:val="4418E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3"/>
  </w:num>
  <w:num w:numId="13">
    <w:abstractNumId w:val="17"/>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34"/>
    <w:rsid w:val="00000923"/>
    <w:rsid w:val="000038C2"/>
    <w:rsid w:val="000065F4"/>
    <w:rsid w:val="00026D8D"/>
    <w:rsid w:val="000361C4"/>
    <w:rsid w:val="00037454"/>
    <w:rsid w:val="00037958"/>
    <w:rsid w:val="000476BB"/>
    <w:rsid w:val="000566B4"/>
    <w:rsid w:val="00057BD0"/>
    <w:rsid w:val="00065AE0"/>
    <w:rsid w:val="000665F9"/>
    <w:rsid w:val="00071649"/>
    <w:rsid w:val="00075D7F"/>
    <w:rsid w:val="00087FBB"/>
    <w:rsid w:val="00092982"/>
    <w:rsid w:val="00096BD3"/>
    <w:rsid w:val="000B698D"/>
    <w:rsid w:val="000C029B"/>
    <w:rsid w:val="000C31E7"/>
    <w:rsid w:val="000D0C03"/>
    <w:rsid w:val="000D4980"/>
    <w:rsid w:val="000D58D5"/>
    <w:rsid w:val="000E0524"/>
    <w:rsid w:val="000F1016"/>
    <w:rsid w:val="00100357"/>
    <w:rsid w:val="00107549"/>
    <w:rsid w:val="00113CC1"/>
    <w:rsid w:val="00113E7D"/>
    <w:rsid w:val="00115058"/>
    <w:rsid w:val="0012094F"/>
    <w:rsid w:val="00120F55"/>
    <w:rsid w:val="00123494"/>
    <w:rsid w:val="0012554A"/>
    <w:rsid w:val="00131121"/>
    <w:rsid w:val="00135B2E"/>
    <w:rsid w:val="00143581"/>
    <w:rsid w:val="00153F5D"/>
    <w:rsid w:val="001561E4"/>
    <w:rsid w:val="001577F1"/>
    <w:rsid w:val="00157EDB"/>
    <w:rsid w:val="001619BB"/>
    <w:rsid w:val="00170B1D"/>
    <w:rsid w:val="0017104A"/>
    <w:rsid w:val="00177CEA"/>
    <w:rsid w:val="001807E8"/>
    <w:rsid w:val="001819C1"/>
    <w:rsid w:val="001A3F4B"/>
    <w:rsid w:val="001A5596"/>
    <w:rsid w:val="001C00BE"/>
    <w:rsid w:val="001C1D62"/>
    <w:rsid w:val="001D3BF3"/>
    <w:rsid w:val="001D604A"/>
    <w:rsid w:val="00200DCD"/>
    <w:rsid w:val="00201897"/>
    <w:rsid w:val="002028AE"/>
    <w:rsid w:val="00205440"/>
    <w:rsid w:val="002068C4"/>
    <w:rsid w:val="00207EE4"/>
    <w:rsid w:val="002217B3"/>
    <w:rsid w:val="00227D18"/>
    <w:rsid w:val="0023447E"/>
    <w:rsid w:val="002370FE"/>
    <w:rsid w:val="002508DD"/>
    <w:rsid w:val="00251451"/>
    <w:rsid w:val="00251DC7"/>
    <w:rsid w:val="00253260"/>
    <w:rsid w:val="002602BC"/>
    <w:rsid w:val="00273B9C"/>
    <w:rsid w:val="002816C4"/>
    <w:rsid w:val="002857E5"/>
    <w:rsid w:val="00292386"/>
    <w:rsid w:val="00292DCB"/>
    <w:rsid w:val="00293857"/>
    <w:rsid w:val="00294CF4"/>
    <w:rsid w:val="002A2B34"/>
    <w:rsid w:val="002A32BB"/>
    <w:rsid w:val="002C0B75"/>
    <w:rsid w:val="002D011F"/>
    <w:rsid w:val="002D4E73"/>
    <w:rsid w:val="002D5952"/>
    <w:rsid w:val="002D7898"/>
    <w:rsid w:val="002E3E56"/>
    <w:rsid w:val="002F0089"/>
    <w:rsid w:val="002F3D7D"/>
    <w:rsid w:val="002F4EF9"/>
    <w:rsid w:val="002F509D"/>
    <w:rsid w:val="002F7A64"/>
    <w:rsid w:val="0030043D"/>
    <w:rsid w:val="00301850"/>
    <w:rsid w:val="00304423"/>
    <w:rsid w:val="00326020"/>
    <w:rsid w:val="003429FC"/>
    <w:rsid w:val="0035462E"/>
    <w:rsid w:val="00361FC2"/>
    <w:rsid w:val="003637F1"/>
    <w:rsid w:val="003675D6"/>
    <w:rsid w:val="00371D0A"/>
    <w:rsid w:val="00371D8A"/>
    <w:rsid w:val="00371D98"/>
    <w:rsid w:val="00372FCE"/>
    <w:rsid w:val="00374CC9"/>
    <w:rsid w:val="00385C32"/>
    <w:rsid w:val="00391525"/>
    <w:rsid w:val="0039670A"/>
    <w:rsid w:val="003A1263"/>
    <w:rsid w:val="003A1B69"/>
    <w:rsid w:val="003B2BE8"/>
    <w:rsid w:val="003B4205"/>
    <w:rsid w:val="003B4D12"/>
    <w:rsid w:val="003B4D83"/>
    <w:rsid w:val="003B4DAD"/>
    <w:rsid w:val="003B5601"/>
    <w:rsid w:val="003C4DF9"/>
    <w:rsid w:val="003C7363"/>
    <w:rsid w:val="003D1C9F"/>
    <w:rsid w:val="003D7A7C"/>
    <w:rsid w:val="003F132C"/>
    <w:rsid w:val="0040518B"/>
    <w:rsid w:val="00412819"/>
    <w:rsid w:val="004223C0"/>
    <w:rsid w:val="00425000"/>
    <w:rsid w:val="004252FB"/>
    <w:rsid w:val="004259E3"/>
    <w:rsid w:val="004313F4"/>
    <w:rsid w:val="00431DA9"/>
    <w:rsid w:val="0043717E"/>
    <w:rsid w:val="0046158C"/>
    <w:rsid w:val="00464CAF"/>
    <w:rsid w:val="00465F1F"/>
    <w:rsid w:val="004668D4"/>
    <w:rsid w:val="00476CC2"/>
    <w:rsid w:val="0047768F"/>
    <w:rsid w:val="00485552"/>
    <w:rsid w:val="00485708"/>
    <w:rsid w:val="00485FED"/>
    <w:rsid w:val="00487AA6"/>
    <w:rsid w:val="0049622C"/>
    <w:rsid w:val="0049740C"/>
    <w:rsid w:val="004A0E81"/>
    <w:rsid w:val="004A4255"/>
    <w:rsid w:val="004A4F4D"/>
    <w:rsid w:val="004A7FE4"/>
    <w:rsid w:val="004B0804"/>
    <w:rsid w:val="004B232D"/>
    <w:rsid w:val="004B5D64"/>
    <w:rsid w:val="004C2DDF"/>
    <w:rsid w:val="004D4001"/>
    <w:rsid w:val="004D5C03"/>
    <w:rsid w:val="004F6379"/>
    <w:rsid w:val="004F7F39"/>
    <w:rsid w:val="00500DFC"/>
    <w:rsid w:val="00505381"/>
    <w:rsid w:val="00505B11"/>
    <w:rsid w:val="00511BC5"/>
    <w:rsid w:val="0051431A"/>
    <w:rsid w:val="00525854"/>
    <w:rsid w:val="00530D0D"/>
    <w:rsid w:val="00531A0D"/>
    <w:rsid w:val="00533C8C"/>
    <w:rsid w:val="005401E0"/>
    <w:rsid w:val="005409E1"/>
    <w:rsid w:val="00541292"/>
    <w:rsid w:val="00547EDF"/>
    <w:rsid w:val="00556303"/>
    <w:rsid w:val="00572FA0"/>
    <w:rsid w:val="0057325D"/>
    <w:rsid w:val="00575A7B"/>
    <w:rsid w:val="00575D9D"/>
    <w:rsid w:val="00577215"/>
    <w:rsid w:val="005948D7"/>
    <w:rsid w:val="005A24CF"/>
    <w:rsid w:val="005A3B5A"/>
    <w:rsid w:val="005A67DC"/>
    <w:rsid w:val="005A754B"/>
    <w:rsid w:val="005C1B68"/>
    <w:rsid w:val="005C1F0B"/>
    <w:rsid w:val="005C2B9A"/>
    <w:rsid w:val="005C6997"/>
    <w:rsid w:val="005C7DBA"/>
    <w:rsid w:val="005D455D"/>
    <w:rsid w:val="005D75EC"/>
    <w:rsid w:val="005F1B3E"/>
    <w:rsid w:val="005F291C"/>
    <w:rsid w:val="005F3065"/>
    <w:rsid w:val="00604469"/>
    <w:rsid w:val="00612D33"/>
    <w:rsid w:val="00615CD5"/>
    <w:rsid w:val="00617359"/>
    <w:rsid w:val="006179E1"/>
    <w:rsid w:val="00622EAD"/>
    <w:rsid w:val="00627FA1"/>
    <w:rsid w:val="006378CE"/>
    <w:rsid w:val="006508FF"/>
    <w:rsid w:val="00653057"/>
    <w:rsid w:val="006566BA"/>
    <w:rsid w:val="0066224C"/>
    <w:rsid w:val="00663411"/>
    <w:rsid w:val="006641D3"/>
    <w:rsid w:val="00670D7F"/>
    <w:rsid w:val="00677EE4"/>
    <w:rsid w:val="00682CE0"/>
    <w:rsid w:val="0068381F"/>
    <w:rsid w:val="00685F93"/>
    <w:rsid w:val="0068661E"/>
    <w:rsid w:val="00686EFE"/>
    <w:rsid w:val="00687A0A"/>
    <w:rsid w:val="00690BA6"/>
    <w:rsid w:val="006925BF"/>
    <w:rsid w:val="00696740"/>
    <w:rsid w:val="006A0EFB"/>
    <w:rsid w:val="006A1821"/>
    <w:rsid w:val="006A7F23"/>
    <w:rsid w:val="006B64A3"/>
    <w:rsid w:val="006C2B36"/>
    <w:rsid w:val="006C684D"/>
    <w:rsid w:val="006D0BD2"/>
    <w:rsid w:val="006D4477"/>
    <w:rsid w:val="006D72BD"/>
    <w:rsid w:val="006E4BC1"/>
    <w:rsid w:val="006E6D0C"/>
    <w:rsid w:val="006E7696"/>
    <w:rsid w:val="006F3219"/>
    <w:rsid w:val="006F5714"/>
    <w:rsid w:val="00701264"/>
    <w:rsid w:val="00711370"/>
    <w:rsid w:val="00712BC8"/>
    <w:rsid w:val="007131E4"/>
    <w:rsid w:val="007174C7"/>
    <w:rsid w:val="00724DC4"/>
    <w:rsid w:val="007266AA"/>
    <w:rsid w:val="00731DEA"/>
    <w:rsid w:val="00743B5F"/>
    <w:rsid w:val="00743D4C"/>
    <w:rsid w:val="00744E55"/>
    <w:rsid w:val="0074530F"/>
    <w:rsid w:val="0074579F"/>
    <w:rsid w:val="007468D2"/>
    <w:rsid w:val="00755C1C"/>
    <w:rsid w:val="00756709"/>
    <w:rsid w:val="0075727D"/>
    <w:rsid w:val="007618CF"/>
    <w:rsid w:val="0077532C"/>
    <w:rsid w:val="00786658"/>
    <w:rsid w:val="007867B4"/>
    <w:rsid w:val="00793A68"/>
    <w:rsid w:val="007A0347"/>
    <w:rsid w:val="007A2CF8"/>
    <w:rsid w:val="007A42EA"/>
    <w:rsid w:val="007A53D7"/>
    <w:rsid w:val="007A6366"/>
    <w:rsid w:val="007B5D3F"/>
    <w:rsid w:val="007B73A0"/>
    <w:rsid w:val="007C751E"/>
    <w:rsid w:val="007D321C"/>
    <w:rsid w:val="00804EBB"/>
    <w:rsid w:val="00812A57"/>
    <w:rsid w:val="008176FD"/>
    <w:rsid w:val="00820D51"/>
    <w:rsid w:val="008236D9"/>
    <w:rsid w:val="00824493"/>
    <w:rsid w:val="0082722D"/>
    <w:rsid w:val="00830ACA"/>
    <w:rsid w:val="00832211"/>
    <w:rsid w:val="00837C8B"/>
    <w:rsid w:val="00842819"/>
    <w:rsid w:val="00842B29"/>
    <w:rsid w:val="00842FD2"/>
    <w:rsid w:val="00843D22"/>
    <w:rsid w:val="008461AF"/>
    <w:rsid w:val="008501FF"/>
    <w:rsid w:val="008524E2"/>
    <w:rsid w:val="0086163D"/>
    <w:rsid w:val="0086282F"/>
    <w:rsid w:val="008628A6"/>
    <w:rsid w:val="008776F4"/>
    <w:rsid w:val="00881ABC"/>
    <w:rsid w:val="00885BEE"/>
    <w:rsid w:val="00886C76"/>
    <w:rsid w:val="00893039"/>
    <w:rsid w:val="008A04F6"/>
    <w:rsid w:val="008A477F"/>
    <w:rsid w:val="008A6D2C"/>
    <w:rsid w:val="008B01EC"/>
    <w:rsid w:val="008B654A"/>
    <w:rsid w:val="008C094C"/>
    <w:rsid w:val="008C4E34"/>
    <w:rsid w:val="008C6CEA"/>
    <w:rsid w:val="008D667F"/>
    <w:rsid w:val="008D73C0"/>
    <w:rsid w:val="008E0036"/>
    <w:rsid w:val="008E2478"/>
    <w:rsid w:val="008F3B34"/>
    <w:rsid w:val="008F4FDB"/>
    <w:rsid w:val="009100ED"/>
    <w:rsid w:val="00920AFA"/>
    <w:rsid w:val="009215E5"/>
    <w:rsid w:val="00922B3D"/>
    <w:rsid w:val="00926383"/>
    <w:rsid w:val="009264E4"/>
    <w:rsid w:val="00930707"/>
    <w:rsid w:val="0093070A"/>
    <w:rsid w:val="00933EB4"/>
    <w:rsid w:val="00935871"/>
    <w:rsid w:val="00940DAE"/>
    <w:rsid w:val="009458EF"/>
    <w:rsid w:val="00951F2F"/>
    <w:rsid w:val="009540C9"/>
    <w:rsid w:val="0096604B"/>
    <w:rsid w:val="00975C11"/>
    <w:rsid w:val="00981A9E"/>
    <w:rsid w:val="009B39D7"/>
    <w:rsid w:val="009B42DF"/>
    <w:rsid w:val="009B6963"/>
    <w:rsid w:val="009C3371"/>
    <w:rsid w:val="009C3B3F"/>
    <w:rsid w:val="009C5ECF"/>
    <w:rsid w:val="009D6FBA"/>
    <w:rsid w:val="009E47AB"/>
    <w:rsid w:val="009E4C51"/>
    <w:rsid w:val="009E57CD"/>
    <w:rsid w:val="009E585F"/>
    <w:rsid w:val="009F178F"/>
    <w:rsid w:val="00A04BFA"/>
    <w:rsid w:val="00A04C20"/>
    <w:rsid w:val="00A127D0"/>
    <w:rsid w:val="00A13E3D"/>
    <w:rsid w:val="00A1463A"/>
    <w:rsid w:val="00A27287"/>
    <w:rsid w:val="00A27B19"/>
    <w:rsid w:val="00A27CDE"/>
    <w:rsid w:val="00A3286B"/>
    <w:rsid w:val="00A36162"/>
    <w:rsid w:val="00A41412"/>
    <w:rsid w:val="00A448C3"/>
    <w:rsid w:val="00A45416"/>
    <w:rsid w:val="00A571B4"/>
    <w:rsid w:val="00A6460E"/>
    <w:rsid w:val="00A64977"/>
    <w:rsid w:val="00A85CD7"/>
    <w:rsid w:val="00A86067"/>
    <w:rsid w:val="00A8700E"/>
    <w:rsid w:val="00A908BE"/>
    <w:rsid w:val="00A96604"/>
    <w:rsid w:val="00A96B14"/>
    <w:rsid w:val="00AA06BA"/>
    <w:rsid w:val="00AA07F4"/>
    <w:rsid w:val="00AA1A15"/>
    <w:rsid w:val="00AB0441"/>
    <w:rsid w:val="00AD0155"/>
    <w:rsid w:val="00AE17F1"/>
    <w:rsid w:val="00AE7F3C"/>
    <w:rsid w:val="00AF2323"/>
    <w:rsid w:val="00AF3FCD"/>
    <w:rsid w:val="00AF4F97"/>
    <w:rsid w:val="00AF5280"/>
    <w:rsid w:val="00AF7492"/>
    <w:rsid w:val="00B018D3"/>
    <w:rsid w:val="00B07DF2"/>
    <w:rsid w:val="00B16F71"/>
    <w:rsid w:val="00B270C4"/>
    <w:rsid w:val="00B36416"/>
    <w:rsid w:val="00B40350"/>
    <w:rsid w:val="00B53206"/>
    <w:rsid w:val="00B53D0B"/>
    <w:rsid w:val="00B66FE3"/>
    <w:rsid w:val="00B701E1"/>
    <w:rsid w:val="00B72740"/>
    <w:rsid w:val="00B82C03"/>
    <w:rsid w:val="00B8420A"/>
    <w:rsid w:val="00B952F5"/>
    <w:rsid w:val="00B978DF"/>
    <w:rsid w:val="00B978FB"/>
    <w:rsid w:val="00BB04CF"/>
    <w:rsid w:val="00BB22E2"/>
    <w:rsid w:val="00BB2F3F"/>
    <w:rsid w:val="00BB43C5"/>
    <w:rsid w:val="00BD12B2"/>
    <w:rsid w:val="00BD48BC"/>
    <w:rsid w:val="00BD6BD4"/>
    <w:rsid w:val="00BD7636"/>
    <w:rsid w:val="00BE0AF5"/>
    <w:rsid w:val="00BE0C71"/>
    <w:rsid w:val="00BE3ACF"/>
    <w:rsid w:val="00BE3D25"/>
    <w:rsid w:val="00BF591D"/>
    <w:rsid w:val="00C128BF"/>
    <w:rsid w:val="00C14385"/>
    <w:rsid w:val="00C21322"/>
    <w:rsid w:val="00C2297E"/>
    <w:rsid w:val="00C279B6"/>
    <w:rsid w:val="00C35BE5"/>
    <w:rsid w:val="00C570E0"/>
    <w:rsid w:val="00C67ED0"/>
    <w:rsid w:val="00C72957"/>
    <w:rsid w:val="00C9482C"/>
    <w:rsid w:val="00C9561E"/>
    <w:rsid w:val="00CE7521"/>
    <w:rsid w:val="00CE7B3F"/>
    <w:rsid w:val="00D027A8"/>
    <w:rsid w:val="00D04888"/>
    <w:rsid w:val="00D07095"/>
    <w:rsid w:val="00D258A1"/>
    <w:rsid w:val="00D32904"/>
    <w:rsid w:val="00D356C5"/>
    <w:rsid w:val="00D402D4"/>
    <w:rsid w:val="00D47935"/>
    <w:rsid w:val="00D501D6"/>
    <w:rsid w:val="00D51E06"/>
    <w:rsid w:val="00D62EEC"/>
    <w:rsid w:val="00D806A4"/>
    <w:rsid w:val="00D81D81"/>
    <w:rsid w:val="00D838EE"/>
    <w:rsid w:val="00D859C9"/>
    <w:rsid w:val="00D86ACE"/>
    <w:rsid w:val="00D91785"/>
    <w:rsid w:val="00DB08BB"/>
    <w:rsid w:val="00DB44BF"/>
    <w:rsid w:val="00DB695C"/>
    <w:rsid w:val="00DB6FB3"/>
    <w:rsid w:val="00DC0C0C"/>
    <w:rsid w:val="00DC3F2A"/>
    <w:rsid w:val="00DD1050"/>
    <w:rsid w:val="00DD324D"/>
    <w:rsid w:val="00DD5C8D"/>
    <w:rsid w:val="00DE545D"/>
    <w:rsid w:val="00E01559"/>
    <w:rsid w:val="00E05972"/>
    <w:rsid w:val="00E06993"/>
    <w:rsid w:val="00E07637"/>
    <w:rsid w:val="00E07FEB"/>
    <w:rsid w:val="00E12F7C"/>
    <w:rsid w:val="00E2325D"/>
    <w:rsid w:val="00E26139"/>
    <w:rsid w:val="00E27B88"/>
    <w:rsid w:val="00E423A8"/>
    <w:rsid w:val="00E436D9"/>
    <w:rsid w:val="00E45F97"/>
    <w:rsid w:val="00E4703F"/>
    <w:rsid w:val="00E565AF"/>
    <w:rsid w:val="00E62FEA"/>
    <w:rsid w:val="00E6665E"/>
    <w:rsid w:val="00E7083A"/>
    <w:rsid w:val="00E71926"/>
    <w:rsid w:val="00E72769"/>
    <w:rsid w:val="00E72D26"/>
    <w:rsid w:val="00E83BB8"/>
    <w:rsid w:val="00E83FC9"/>
    <w:rsid w:val="00E8550F"/>
    <w:rsid w:val="00E94070"/>
    <w:rsid w:val="00E962FC"/>
    <w:rsid w:val="00EC2534"/>
    <w:rsid w:val="00EC468B"/>
    <w:rsid w:val="00EC5C9E"/>
    <w:rsid w:val="00ED0822"/>
    <w:rsid w:val="00ED31B8"/>
    <w:rsid w:val="00EE0B36"/>
    <w:rsid w:val="00EE4C97"/>
    <w:rsid w:val="00F00E2D"/>
    <w:rsid w:val="00F01CCB"/>
    <w:rsid w:val="00F03B5C"/>
    <w:rsid w:val="00F06CCB"/>
    <w:rsid w:val="00F07C7E"/>
    <w:rsid w:val="00F13238"/>
    <w:rsid w:val="00F16936"/>
    <w:rsid w:val="00F319EE"/>
    <w:rsid w:val="00F31C8A"/>
    <w:rsid w:val="00F32A6F"/>
    <w:rsid w:val="00F35B63"/>
    <w:rsid w:val="00F3756D"/>
    <w:rsid w:val="00F4330A"/>
    <w:rsid w:val="00F43D76"/>
    <w:rsid w:val="00F45284"/>
    <w:rsid w:val="00F50A91"/>
    <w:rsid w:val="00F6551B"/>
    <w:rsid w:val="00F65B4E"/>
    <w:rsid w:val="00F66996"/>
    <w:rsid w:val="00F717E5"/>
    <w:rsid w:val="00F83AD3"/>
    <w:rsid w:val="00F87D57"/>
    <w:rsid w:val="00F93647"/>
    <w:rsid w:val="00F972C8"/>
    <w:rsid w:val="00F97373"/>
    <w:rsid w:val="00FA3BA9"/>
    <w:rsid w:val="00FA5694"/>
    <w:rsid w:val="00FB114A"/>
    <w:rsid w:val="00FC0E5C"/>
    <w:rsid w:val="00FC76F1"/>
    <w:rsid w:val="00FD387C"/>
    <w:rsid w:val="00FE0870"/>
    <w:rsid w:val="00FE3713"/>
    <w:rsid w:val="00FE3C04"/>
    <w:rsid w:val="00FF0E86"/>
    <w:rsid w:val="00FF1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12A993BB"/>
  <w15:docId w15:val="{F4DFE214-8ACD-4F97-88A4-23631990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3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2534"/>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534"/>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rsid w:val="00EC2534"/>
    <w:pPr>
      <w:ind w:firstLine="709"/>
    </w:pPr>
    <w:rPr>
      <w:sz w:val="20"/>
      <w:szCs w:val="20"/>
    </w:rPr>
  </w:style>
  <w:style w:type="character" w:customStyle="1" w:styleId="BodyTextIndentChar">
    <w:name w:val="Body Text Indent Char"/>
    <w:basedOn w:val="DefaultParagraphFont"/>
    <w:link w:val="BodyTextIndent"/>
    <w:rsid w:val="00EC2534"/>
    <w:rPr>
      <w:rFonts w:ascii="Times New Roman" w:eastAsia="Times New Roman" w:hAnsi="Times New Roman" w:cs="Times New Roman"/>
      <w:sz w:val="20"/>
      <w:szCs w:val="20"/>
      <w:lang w:eastAsia="lv-LV"/>
    </w:rPr>
  </w:style>
  <w:style w:type="paragraph" w:styleId="Title">
    <w:name w:val="Title"/>
    <w:basedOn w:val="Normal"/>
    <w:link w:val="TitleChar"/>
    <w:qFormat/>
    <w:rsid w:val="00EC2534"/>
    <w:pPr>
      <w:jc w:val="center"/>
    </w:pPr>
    <w:rPr>
      <w:b/>
      <w:szCs w:val="20"/>
    </w:rPr>
  </w:style>
  <w:style w:type="character" w:customStyle="1" w:styleId="TitleChar">
    <w:name w:val="Title Char"/>
    <w:basedOn w:val="DefaultParagraphFont"/>
    <w:link w:val="Title"/>
    <w:rsid w:val="00EC2534"/>
    <w:rPr>
      <w:rFonts w:ascii="Times New Roman" w:eastAsia="Times New Roman" w:hAnsi="Times New Roman" w:cs="Times New Roman"/>
      <w:b/>
      <w:sz w:val="24"/>
      <w:szCs w:val="20"/>
      <w:lang w:eastAsia="lv-LV"/>
    </w:rPr>
  </w:style>
  <w:style w:type="paragraph" w:styleId="BodyTextIndent3">
    <w:name w:val="Body Text Indent 3"/>
    <w:basedOn w:val="Normal"/>
    <w:link w:val="BodyTextIndent3Char"/>
    <w:rsid w:val="00EC2534"/>
    <w:pPr>
      <w:ind w:firstLine="567"/>
      <w:jc w:val="both"/>
    </w:pPr>
    <w:rPr>
      <w:szCs w:val="20"/>
      <w:lang w:val="en-AU"/>
    </w:rPr>
  </w:style>
  <w:style w:type="character" w:customStyle="1" w:styleId="BodyTextIndent3Char">
    <w:name w:val="Body Text Indent 3 Char"/>
    <w:basedOn w:val="DefaultParagraphFont"/>
    <w:link w:val="BodyTextIndent3"/>
    <w:rsid w:val="00EC2534"/>
    <w:rPr>
      <w:rFonts w:ascii="Times New Roman" w:eastAsia="Times New Roman" w:hAnsi="Times New Roman" w:cs="Times New Roman"/>
      <w:sz w:val="24"/>
      <w:szCs w:val="20"/>
      <w:lang w:val="en-AU" w:eastAsia="lv-LV"/>
    </w:rPr>
  </w:style>
  <w:style w:type="paragraph" w:styleId="Header">
    <w:name w:val="header"/>
    <w:basedOn w:val="Normal"/>
    <w:link w:val="HeaderChar"/>
    <w:rsid w:val="00EC2534"/>
    <w:pPr>
      <w:tabs>
        <w:tab w:val="center" w:pos="4153"/>
        <w:tab w:val="right" w:pos="8306"/>
      </w:tabs>
    </w:pPr>
    <w:rPr>
      <w:sz w:val="20"/>
      <w:szCs w:val="20"/>
      <w:lang w:val="en-AU"/>
    </w:rPr>
  </w:style>
  <w:style w:type="character" w:customStyle="1" w:styleId="HeaderChar">
    <w:name w:val="Header Char"/>
    <w:basedOn w:val="DefaultParagraphFont"/>
    <w:link w:val="Header"/>
    <w:rsid w:val="00EC2534"/>
    <w:rPr>
      <w:rFonts w:ascii="Times New Roman" w:eastAsia="Times New Roman" w:hAnsi="Times New Roman" w:cs="Times New Roman"/>
      <w:sz w:val="20"/>
      <w:szCs w:val="20"/>
      <w:lang w:val="en-AU" w:eastAsia="lv-LV"/>
    </w:rPr>
  </w:style>
  <w:style w:type="paragraph" w:styleId="BodyText">
    <w:name w:val="Body Text"/>
    <w:basedOn w:val="Normal"/>
    <w:link w:val="BodyTextChar"/>
    <w:rsid w:val="00EC2534"/>
    <w:pPr>
      <w:jc w:val="both"/>
    </w:pPr>
    <w:rPr>
      <w:szCs w:val="20"/>
    </w:rPr>
  </w:style>
  <w:style w:type="character" w:customStyle="1" w:styleId="BodyTextChar">
    <w:name w:val="Body Text Char"/>
    <w:basedOn w:val="DefaultParagraphFont"/>
    <w:link w:val="BodyText"/>
    <w:rsid w:val="00EC2534"/>
    <w:rPr>
      <w:rFonts w:ascii="Times New Roman" w:eastAsia="Times New Roman" w:hAnsi="Times New Roman" w:cs="Times New Roman"/>
      <w:sz w:val="24"/>
      <w:szCs w:val="20"/>
      <w:lang w:eastAsia="lv-LV"/>
    </w:rPr>
  </w:style>
  <w:style w:type="character" w:styleId="Hyperlink">
    <w:name w:val="Hyperlink"/>
    <w:basedOn w:val="DefaultParagraphFont"/>
    <w:rsid w:val="00EC2534"/>
    <w:rPr>
      <w:color w:val="0000FF"/>
      <w:u w:val="single"/>
    </w:rPr>
  </w:style>
  <w:style w:type="paragraph" w:styleId="Footer">
    <w:name w:val="footer"/>
    <w:basedOn w:val="Normal"/>
    <w:link w:val="FooterChar"/>
    <w:uiPriority w:val="99"/>
    <w:qFormat/>
    <w:rsid w:val="00EC2534"/>
    <w:pPr>
      <w:tabs>
        <w:tab w:val="center" w:pos="4153"/>
        <w:tab w:val="right" w:pos="8306"/>
      </w:tabs>
    </w:pPr>
  </w:style>
  <w:style w:type="character" w:customStyle="1" w:styleId="FooterChar">
    <w:name w:val="Footer Char"/>
    <w:basedOn w:val="DefaultParagraphFont"/>
    <w:link w:val="Footer"/>
    <w:uiPriority w:val="99"/>
    <w:rsid w:val="00EC2534"/>
    <w:rPr>
      <w:rFonts w:ascii="Times New Roman" w:eastAsia="Times New Roman" w:hAnsi="Times New Roman" w:cs="Times New Roman"/>
      <w:sz w:val="24"/>
      <w:szCs w:val="24"/>
      <w:lang w:eastAsia="lv-LV"/>
    </w:rPr>
  </w:style>
  <w:style w:type="character" w:styleId="PageNumber">
    <w:name w:val="page number"/>
    <w:basedOn w:val="DefaultParagraphFont"/>
    <w:rsid w:val="00EC2534"/>
  </w:style>
  <w:style w:type="character" w:styleId="CommentReference">
    <w:name w:val="annotation reference"/>
    <w:basedOn w:val="DefaultParagraphFont"/>
    <w:uiPriority w:val="99"/>
    <w:semiHidden/>
    <w:unhideWhenUsed/>
    <w:rsid w:val="00885BEE"/>
    <w:rPr>
      <w:sz w:val="16"/>
      <w:szCs w:val="16"/>
    </w:rPr>
  </w:style>
  <w:style w:type="paragraph" w:styleId="CommentText">
    <w:name w:val="annotation text"/>
    <w:basedOn w:val="Normal"/>
    <w:link w:val="CommentTextChar"/>
    <w:uiPriority w:val="99"/>
    <w:semiHidden/>
    <w:unhideWhenUsed/>
    <w:rsid w:val="00885BEE"/>
    <w:rPr>
      <w:sz w:val="20"/>
      <w:szCs w:val="20"/>
    </w:rPr>
  </w:style>
  <w:style w:type="character" w:customStyle="1" w:styleId="CommentTextChar">
    <w:name w:val="Comment Text Char"/>
    <w:basedOn w:val="DefaultParagraphFont"/>
    <w:link w:val="CommentText"/>
    <w:uiPriority w:val="99"/>
    <w:semiHidden/>
    <w:rsid w:val="00885BE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5BEE"/>
    <w:rPr>
      <w:b/>
      <w:bCs/>
    </w:rPr>
  </w:style>
  <w:style w:type="character" w:customStyle="1" w:styleId="CommentSubjectChar">
    <w:name w:val="Comment Subject Char"/>
    <w:basedOn w:val="CommentTextChar"/>
    <w:link w:val="CommentSubject"/>
    <w:uiPriority w:val="99"/>
    <w:semiHidden/>
    <w:rsid w:val="00885BE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5BEE"/>
    <w:rPr>
      <w:rFonts w:ascii="Tahoma" w:hAnsi="Tahoma" w:cs="Tahoma"/>
      <w:sz w:val="16"/>
      <w:szCs w:val="16"/>
    </w:rPr>
  </w:style>
  <w:style w:type="character" w:customStyle="1" w:styleId="BalloonTextChar">
    <w:name w:val="Balloon Text Char"/>
    <w:basedOn w:val="DefaultParagraphFont"/>
    <w:link w:val="BalloonText"/>
    <w:uiPriority w:val="99"/>
    <w:semiHidden/>
    <w:rsid w:val="00885BEE"/>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6C684D"/>
    <w:rPr>
      <w:sz w:val="20"/>
      <w:szCs w:val="20"/>
    </w:rPr>
  </w:style>
  <w:style w:type="character" w:customStyle="1" w:styleId="FootnoteTextChar">
    <w:name w:val="Footnote Text Char"/>
    <w:basedOn w:val="DefaultParagraphFont"/>
    <w:link w:val="FootnoteText"/>
    <w:uiPriority w:val="99"/>
    <w:semiHidden/>
    <w:rsid w:val="006C684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C684D"/>
    <w:rPr>
      <w:vertAlign w:val="superscript"/>
    </w:rPr>
  </w:style>
  <w:style w:type="paragraph" w:styleId="ListParagraph">
    <w:name w:val="List Paragraph"/>
    <w:aliases w:val="2,Strip,H&amp;P List Paragraph,Syle 1,Normal bullet 2,Bullet list,Saistīto dokumentu saraksts,Virsraksti,Numurets,PPS_Bullet,Numbered Para 1,Dot pt,List Paragraph Char Char Char,Indicator Text,Bullet Points,MAIN CONTENT,IFCL - List Paragraph"/>
    <w:basedOn w:val="Normal"/>
    <w:link w:val="ListParagraphChar"/>
    <w:qFormat/>
    <w:rsid w:val="00B701E1"/>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8C09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5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Strip Char,H&amp;P List Paragraph Char,Syle 1 Char,Normal bullet 2 Char,Bullet list Char,Saistīto dokumentu saraksts Char,Virsraksti Char,Numurets Char,PPS_Bullet Char,Numbered Para 1 Char,Dot pt Char,Indicator Text Char"/>
    <w:link w:val="ListParagraph"/>
    <w:qFormat/>
    <w:locked/>
    <w:rsid w:val="006508F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71">
      <w:bodyDiv w:val="1"/>
      <w:marLeft w:val="0"/>
      <w:marRight w:val="0"/>
      <w:marTop w:val="0"/>
      <w:marBottom w:val="0"/>
      <w:divBdr>
        <w:top w:val="none" w:sz="0" w:space="0" w:color="auto"/>
        <w:left w:val="none" w:sz="0" w:space="0" w:color="auto"/>
        <w:bottom w:val="none" w:sz="0" w:space="0" w:color="auto"/>
        <w:right w:val="none" w:sz="0" w:space="0" w:color="auto"/>
      </w:divBdr>
    </w:div>
    <w:div w:id="22441732">
      <w:bodyDiv w:val="1"/>
      <w:marLeft w:val="0"/>
      <w:marRight w:val="0"/>
      <w:marTop w:val="0"/>
      <w:marBottom w:val="0"/>
      <w:divBdr>
        <w:top w:val="none" w:sz="0" w:space="0" w:color="auto"/>
        <w:left w:val="none" w:sz="0" w:space="0" w:color="auto"/>
        <w:bottom w:val="none" w:sz="0" w:space="0" w:color="auto"/>
        <w:right w:val="none" w:sz="0" w:space="0" w:color="auto"/>
      </w:divBdr>
    </w:div>
    <w:div w:id="519005529">
      <w:bodyDiv w:val="1"/>
      <w:marLeft w:val="0"/>
      <w:marRight w:val="0"/>
      <w:marTop w:val="0"/>
      <w:marBottom w:val="0"/>
      <w:divBdr>
        <w:top w:val="none" w:sz="0" w:space="0" w:color="auto"/>
        <w:left w:val="none" w:sz="0" w:space="0" w:color="auto"/>
        <w:bottom w:val="none" w:sz="0" w:space="0" w:color="auto"/>
        <w:right w:val="none" w:sz="0" w:space="0" w:color="auto"/>
      </w:divBdr>
    </w:div>
    <w:div w:id="718020929">
      <w:bodyDiv w:val="1"/>
      <w:marLeft w:val="0"/>
      <w:marRight w:val="0"/>
      <w:marTop w:val="0"/>
      <w:marBottom w:val="0"/>
      <w:divBdr>
        <w:top w:val="none" w:sz="0" w:space="0" w:color="auto"/>
        <w:left w:val="none" w:sz="0" w:space="0" w:color="auto"/>
        <w:bottom w:val="none" w:sz="0" w:space="0" w:color="auto"/>
        <w:right w:val="none" w:sz="0" w:space="0" w:color="auto"/>
      </w:divBdr>
    </w:div>
    <w:div w:id="1281836625">
      <w:bodyDiv w:val="1"/>
      <w:marLeft w:val="0"/>
      <w:marRight w:val="0"/>
      <w:marTop w:val="0"/>
      <w:marBottom w:val="0"/>
      <w:divBdr>
        <w:top w:val="none" w:sz="0" w:space="0" w:color="auto"/>
        <w:left w:val="none" w:sz="0" w:space="0" w:color="auto"/>
        <w:bottom w:val="none" w:sz="0" w:space="0" w:color="auto"/>
        <w:right w:val="none" w:sz="0" w:space="0" w:color="auto"/>
      </w:divBdr>
    </w:div>
    <w:div w:id="1423918709">
      <w:bodyDiv w:val="1"/>
      <w:marLeft w:val="0"/>
      <w:marRight w:val="0"/>
      <w:marTop w:val="0"/>
      <w:marBottom w:val="0"/>
      <w:divBdr>
        <w:top w:val="none" w:sz="0" w:space="0" w:color="auto"/>
        <w:left w:val="none" w:sz="0" w:space="0" w:color="auto"/>
        <w:bottom w:val="none" w:sz="0" w:space="0" w:color="auto"/>
        <w:right w:val="none" w:sz="0" w:space="0" w:color="auto"/>
      </w:divBdr>
    </w:div>
    <w:div w:id="1431966412">
      <w:bodyDiv w:val="1"/>
      <w:marLeft w:val="0"/>
      <w:marRight w:val="0"/>
      <w:marTop w:val="0"/>
      <w:marBottom w:val="0"/>
      <w:divBdr>
        <w:top w:val="none" w:sz="0" w:space="0" w:color="auto"/>
        <w:left w:val="none" w:sz="0" w:space="0" w:color="auto"/>
        <w:bottom w:val="none" w:sz="0" w:space="0" w:color="auto"/>
        <w:right w:val="none" w:sz="0" w:space="0" w:color="auto"/>
      </w:divBdr>
    </w:div>
    <w:div w:id="1610967273">
      <w:bodyDiv w:val="1"/>
      <w:marLeft w:val="0"/>
      <w:marRight w:val="0"/>
      <w:marTop w:val="0"/>
      <w:marBottom w:val="0"/>
      <w:divBdr>
        <w:top w:val="none" w:sz="0" w:space="0" w:color="auto"/>
        <w:left w:val="none" w:sz="0" w:space="0" w:color="auto"/>
        <w:bottom w:val="none" w:sz="0" w:space="0" w:color="auto"/>
        <w:right w:val="none" w:sz="0" w:space="0" w:color="auto"/>
      </w:divBdr>
    </w:div>
    <w:div w:id="1884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cimmers@vamoic.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a.kaulina@vamoic.gov.lv" TargetMode="External"/><Relationship Id="rId4" Type="http://schemas.openxmlformats.org/officeDocument/2006/relationships/settings" Target="settings.xml"/><Relationship Id="rId9" Type="http://schemas.openxmlformats.org/officeDocument/2006/relationships/hyperlink" Target="mailto:normunds.ignatovs@vamoi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3672-6B51-4DF4-89DD-41735B6E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15881</Words>
  <Characters>9053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Rozite</dc:creator>
  <cp:lastModifiedBy>Mara Kaulina</cp:lastModifiedBy>
  <cp:revision>2</cp:revision>
  <cp:lastPrinted>2024-05-15T07:48:00Z</cp:lastPrinted>
  <dcterms:created xsi:type="dcterms:W3CDTF">2024-05-15T14:47:00Z</dcterms:created>
  <dcterms:modified xsi:type="dcterms:W3CDTF">2024-05-15T14:47:00Z</dcterms:modified>
</cp:coreProperties>
</file>